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CCA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iCs w:val="0"/>
          <w:caps w:val="0"/>
          <w:snapToGrid/>
          <w:color w:val="auto"/>
          <w:spacing w:val="0"/>
          <w:kern w:val="0"/>
          <w:sz w:val="44"/>
          <w:szCs w:val="44"/>
          <w:lang w:val="en-US" w:eastAsia="zh-CN" w:bidi="ar"/>
        </w:rPr>
      </w:pPr>
      <w:r>
        <w:rPr>
          <w:rFonts w:hint="eastAsia" w:ascii="方正小标宋简体" w:hAnsi="方正小标宋简体" w:eastAsia="方正小标宋简体" w:cs="方正小标宋简体"/>
          <w:b w:val="0"/>
          <w:bCs w:val="0"/>
          <w:i w:val="0"/>
          <w:iCs w:val="0"/>
          <w:caps w:val="0"/>
          <w:snapToGrid/>
          <w:color w:val="auto"/>
          <w:spacing w:val="0"/>
          <w:kern w:val="0"/>
          <w:sz w:val="44"/>
          <w:szCs w:val="44"/>
          <w:lang w:val="en-US" w:eastAsia="zh-CN" w:bidi="ar"/>
        </w:rPr>
        <w:t>理学院</w:t>
      </w:r>
      <w:r>
        <w:rPr>
          <w:rFonts w:hint="default" w:ascii="Times New Roman" w:hAnsi="Times New Roman" w:eastAsia="方正小标宋简体" w:cs="Times New Roman"/>
          <w:b w:val="0"/>
          <w:bCs w:val="0"/>
          <w:i w:val="0"/>
          <w:iCs w:val="0"/>
          <w:caps w:val="0"/>
          <w:snapToGrid/>
          <w:color w:val="auto"/>
          <w:spacing w:val="0"/>
          <w:kern w:val="0"/>
          <w:sz w:val="44"/>
          <w:szCs w:val="44"/>
          <w:lang w:val="en-US" w:eastAsia="zh-CN" w:bidi="ar"/>
        </w:rPr>
        <w:t>2026-2027</w:t>
      </w:r>
      <w:r>
        <w:rPr>
          <w:rFonts w:hint="eastAsia" w:ascii="方正小标宋简体" w:hAnsi="方正小标宋简体" w:eastAsia="方正小标宋简体" w:cs="方正小标宋简体"/>
          <w:b w:val="0"/>
          <w:bCs w:val="0"/>
          <w:i w:val="0"/>
          <w:iCs w:val="0"/>
          <w:caps w:val="0"/>
          <w:snapToGrid/>
          <w:color w:val="auto"/>
          <w:spacing w:val="0"/>
          <w:kern w:val="0"/>
          <w:sz w:val="44"/>
          <w:szCs w:val="44"/>
          <w:lang w:val="en-US" w:eastAsia="zh-CN" w:bidi="ar"/>
        </w:rPr>
        <w:t>学年第</w:t>
      </w:r>
      <w:r>
        <w:rPr>
          <w:rFonts w:hint="eastAsia" w:ascii="方正小标宋简体" w:hAnsi="方正小标宋简体" w:eastAsia="方正小标宋简体" w:cs="方正小标宋简体"/>
          <w:b w:val="0"/>
          <w:bCs w:val="0"/>
          <w:i w:val="0"/>
          <w:iCs w:val="0"/>
          <w:caps w:val="0"/>
          <w:snapToGrid/>
          <w:color w:val="auto"/>
          <w:spacing w:val="0"/>
          <w:kern w:val="0"/>
          <w:sz w:val="44"/>
          <w:szCs w:val="44"/>
          <w:lang w:val="en-US" w:eastAsia="zh-CN" w:bidi="ar"/>
        </w:rPr>
        <w:t>一</w:t>
      </w:r>
      <w:r>
        <w:rPr>
          <w:rFonts w:hint="eastAsia" w:ascii="方正小标宋简体" w:hAnsi="方正小标宋简体" w:eastAsia="方正小标宋简体" w:cs="方正小标宋简体"/>
          <w:b w:val="0"/>
          <w:bCs w:val="0"/>
          <w:i w:val="0"/>
          <w:iCs w:val="0"/>
          <w:caps w:val="0"/>
          <w:snapToGrid/>
          <w:color w:val="auto"/>
          <w:spacing w:val="0"/>
          <w:kern w:val="0"/>
          <w:sz w:val="44"/>
          <w:szCs w:val="44"/>
          <w:lang w:val="en-US" w:eastAsia="zh-CN" w:bidi="ar"/>
        </w:rPr>
        <w:t>学期</w:t>
      </w:r>
    </w:p>
    <w:p w14:paraId="1FA461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iCs w:val="0"/>
          <w:caps w:val="0"/>
          <w:snapToGrid/>
          <w:color w:val="auto"/>
          <w:spacing w:val="0"/>
          <w:kern w:val="0"/>
          <w:sz w:val="44"/>
          <w:szCs w:val="44"/>
          <w:lang w:val="en-US" w:eastAsia="zh-CN" w:bidi="ar"/>
        </w:rPr>
      </w:pPr>
      <w:r>
        <w:rPr>
          <w:rFonts w:hint="eastAsia" w:ascii="方正小标宋简体" w:hAnsi="方正小标宋简体" w:eastAsia="方正小标宋简体" w:cs="方正小标宋简体"/>
          <w:b w:val="0"/>
          <w:bCs w:val="0"/>
          <w:i w:val="0"/>
          <w:iCs w:val="0"/>
          <w:caps w:val="0"/>
          <w:snapToGrid/>
          <w:color w:val="auto"/>
          <w:spacing w:val="0"/>
          <w:kern w:val="0"/>
          <w:sz w:val="44"/>
          <w:szCs w:val="44"/>
          <w:lang w:val="en-US" w:eastAsia="zh-CN" w:bidi="ar"/>
        </w:rPr>
        <w:t>转专业工作方案</w:t>
      </w:r>
    </w:p>
    <w:p w14:paraId="6757A4BF">
      <w:pPr>
        <w:spacing w:line="242" w:lineRule="auto"/>
        <w:rPr>
          <w:rFonts w:hint="eastAsia" w:ascii="仿宋_GB2312" w:hAnsi="仿宋_GB2312" w:eastAsia="仿宋_GB2312" w:cs="仿宋_GB2312"/>
          <w:sz w:val="32"/>
          <w:szCs w:val="32"/>
        </w:rPr>
      </w:pPr>
    </w:p>
    <w:p w14:paraId="5A70FF4D">
      <w:pPr>
        <w:pStyle w:val="2"/>
        <w:keepNext w:val="0"/>
        <w:keepLines w:val="0"/>
        <w:pageBreakBefore w:val="0"/>
        <w:wordWrap/>
        <w:overflowPunct/>
        <w:topLinePunct w:val="0"/>
        <w:bidi w:val="0"/>
        <w:spacing w:before="100" w:line="560" w:lineRule="exact"/>
        <w:ind w:right="13" w:firstLine="644"/>
        <w:jc w:val="both"/>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根据《普通高等学校学生管理规定》（教育部令第41号）</w:t>
      </w:r>
      <w:r>
        <w:rPr>
          <w:rFonts w:hint="default" w:ascii="Times New Roman" w:hAnsi="Times New Roman" w:eastAsia="仿宋_GB2312" w:cs="Times New Roman"/>
          <w:sz w:val="32"/>
          <w:szCs w:val="32"/>
          <w:lang w:val="en-US" w:eastAsia="zh-CN"/>
        </w:rPr>
        <w:t>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新疆理工学院学生转专业实施细则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修订</w:t>
      </w:r>
      <w:r>
        <w:rPr>
          <w:rFonts w:hint="eastAsia" w:ascii="Times New Roman" w:hAnsi="Times New Roman" w:eastAsia="仿宋_GB2312" w:cs="Times New Roman"/>
          <w:sz w:val="32"/>
          <w:szCs w:val="32"/>
          <w:lang w:val="en-US" w:eastAsia="zh-CN"/>
        </w:rPr>
        <w:t>）》</w:t>
      </w:r>
      <w:r>
        <w:rPr>
          <w:rFonts w:hint="eastAsia" w:ascii="仿宋_GB2312" w:hAnsi="仿宋_GB2312" w:eastAsia="仿宋_GB2312" w:cs="仿宋_GB2312"/>
          <w:spacing w:val="5"/>
          <w:sz w:val="32"/>
          <w:szCs w:val="32"/>
        </w:rPr>
        <w:t>（新理工校发</w:t>
      </w:r>
      <w:r>
        <w:rPr>
          <w:rFonts w:hint="eastAsia" w:ascii="仿宋_GB2312" w:hAnsi="仿宋_GB2312" w:eastAsia="仿宋_GB2312" w:cs="仿宋_GB2312"/>
          <w:spacing w:val="4"/>
          <w:sz w:val="32"/>
          <w:szCs w:val="32"/>
        </w:rPr>
        <w:t>〔2021〕63号）文件要求，理学院遵循公平、公开、公正原则，</w:t>
      </w:r>
      <w:r>
        <w:rPr>
          <w:rFonts w:hint="eastAsia" w:ascii="仿宋_GB2312" w:hAnsi="仿宋_GB2312" w:eastAsia="仿宋_GB2312" w:cs="仿宋_GB2312"/>
          <w:spacing w:val="9"/>
          <w:sz w:val="32"/>
          <w:szCs w:val="32"/>
        </w:rPr>
        <w:t>结合学院办学条件和教学实际情况制定此方案。</w:t>
      </w:r>
    </w:p>
    <w:p w14:paraId="2556F3DC">
      <w:pPr>
        <w:keepNext w:val="0"/>
        <w:keepLines w:val="0"/>
        <w:pageBreakBefore w:val="0"/>
        <w:numPr>
          <w:ilvl w:val="0"/>
          <w:numId w:val="1"/>
        </w:numPr>
        <w:wordWrap/>
        <w:overflowPunct/>
        <w:topLinePunct w:val="0"/>
        <w:bidi w:val="0"/>
        <w:spacing w:line="560" w:lineRule="exact"/>
        <w:ind w:left="653"/>
        <w:jc w:val="both"/>
        <w:outlineLvl w:val="1"/>
        <w:rPr>
          <w:rFonts w:hint="eastAsia" w:ascii="黑体" w:hAnsi="黑体" w:eastAsia="黑体" w:cs="黑体"/>
          <w:spacing w:val="7"/>
          <w:sz w:val="32"/>
          <w:szCs w:val="32"/>
        </w:rPr>
      </w:pPr>
      <w:r>
        <w:rPr>
          <w:rFonts w:hint="eastAsia" w:ascii="黑体" w:hAnsi="黑体" w:eastAsia="黑体" w:cs="黑体"/>
          <w:spacing w:val="7"/>
          <w:sz w:val="32"/>
          <w:szCs w:val="32"/>
        </w:rPr>
        <w:t>组织领导</w:t>
      </w:r>
    </w:p>
    <w:p w14:paraId="7CDEE7A4">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rPr>
        <w:t>学院成立2025级学生转专业工作领导小组，负责转专业工</w:t>
      </w:r>
      <w:r>
        <w:rPr>
          <w:rFonts w:hint="eastAsia" w:ascii="仿宋_GB2312" w:hAnsi="仿宋_GB2312" w:eastAsia="仿宋_GB2312" w:cs="仿宋_GB2312"/>
          <w:spacing w:val="5"/>
          <w:sz w:val="32"/>
          <w:szCs w:val="32"/>
        </w:rPr>
        <w:t>作方案的制定、转专业工作的整体协调等，对拟</w:t>
      </w:r>
      <w:r>
        <w:rPr>
          <w:rFonts w:hint="eastAsia" w:ascii="仿宋_GB2312" w:hAnsi="仿宋_GB2312" w:eastAsia="仿宋_GB2312" w:cs="仿宋_GB2312"/>
          <w:spacing w:val="5"/>
          <w:sz w:val="32"/>
          <w:szCs w:val="32"/>
          <w:lang w:val="en-US" w:eastAsia="zh-CN"/>
        </w:rPr>
        <w:t>转出、</w:t>
      </w:r>
      <w:r>
        <w:rPr>
          <w:rFonts w:hint="eastAsia" w:ascii="仿宋_GB2312" w:hAnsi="仿宋_GB2312" w:eastAsia="仿宋_GB2312" w:cs="仿宋_GB2312"/>
          <w:spacing w:val="5"/>
          <w:sz w:val="32"/>
          <w:szCs w:val="32"/>
        </w:rPr>
        <w:t>转入我院的学生进行全面考核。领导小组下设办公室理学院教学管理中心，办公</w:t>
      </w:r>
      <w:r>
        <w:rPr>
          <w:rFonts w:hint="eastAsia" w:ascii="仿宋_GB2312" w:hAnsi="仿宋_GB2312" w:eastAsia="仿宋_GB2312" w:cs="仿宋_GB2312"/>
          <w:spacing w:val="4"/>
          <w:sz w:val="32"/>
          <w:szCs w:val="32"/>
        </w:rPr>
        <w:t>室设在理科</w:t>
      </w:r>
      <w:r>
        <w:rPr>
          <w:rFonts w:hint="eastAsia" w:ascii="仿宋_GB2312" w:hAnsi="仿宋_GB2312" w:eastAsia="仿宋_GB2312" w:cs="仿宋_GB2312"/>
          <w:spacing w:val="-36"/>
          <w:sz w:val="32"/>
          <w:szCs w:val="32"/>
          <w:lang w:val="en-US" w:eastAsia="zh-CN"/>
        </w:rPr>
        <w:t>1</w:t>
      </w:r>
      <w:r>
        <w:rPr>
          <w:rFonts w:hint="eastAsia" w:ascii="仿宋_GB2312" w:hAnsi="仿宋_GB2312" w:eastAsia="仿宋_GB2312" w:cs="仿宋_GB2312"/>
          <w:spacing w:val="4"/>
          <w:sz w:val="32"/>
          <w:szCs w:val="32"/>
        </w:rPr>
        <w:t>号实验楼406，负责转专业工作的具体实施。</w:t>
      </w:r>
    </w:p>
    <w:p w14:paraId="266900A7">
      <w:pPr>
        <w:pStyle w:val="2"/>
        <w:keepNext w:val="0"/>
        <w:keepLines w:val="0"/>
        <w:pageBreakBefore w:val="0"/>
        <w:widowControl/>
        <w:kinsoku w:val="0"/>
        <w:wordWrap/>
        <w:overflowPunct/>
        <w:topLinePunct w:val="0"/>
        <w:autoSpaceDE w:val="0"/>
        <w:autoSpaceDN w:val="0"/>
        <w:bidi w:val="0"/>
        <w:adjustRightInd w:val="0"/>
        <w:snapToGrid w:val="0"/>
        <w:spacing w:before="5" w:line="560" w:lineRule="exact"/>
        <w:ind w:left="652"/>
        <w:jc w:val="both"/>
        <w:textAlignment w:val="baseline"/>
        <w:rPr>
          <w:rFonts w:hint="eastAsia" w:ascii="仿宋_GB2312" w:hAnsi="仿宋_GB2312" w:eastAsia="仿宋_GB2312" w:cs="仿宋_GB2312"/>
          <w:snapToGrid w:val="0"/>
          <w:color w:val="000000"/>
          <w:spacing w:val="5"/>
          <w:kern w:val="0"/>
          <w:sz w:val="32"/>
          <w:szCs w:val="32"/>
          <w:lang w:val="en-US" w:eastAsia="en-US" w:bidi="ar-SA"/>
        </w:rPr>
      </w:pPr>
      <w:r>
        <w:rPr>
          <w:rFonts w:hint="eastAsia" w:ascii="仿宋_GB2312" w:hAnsi="仿宋_GB2312" w:eastAsia="仿宋_GB2312" w:cs="仿宋_GB2312"/>
          <w:b/>
          <w:bCs/>
          <w:snapToGrid w:val="0"/>
          <w:color w:val="000000"/>
          <w:spacing w:val="5"/>
          <w:kern w:val="0"/>
          <w:sz w:val="32"/>
          <w:szCs w:val="32"/>
          <w:lang w:val="en-US" w:eastAsia="en-US" w:bidi="ar-SA"/>
        </w:rPr>
        <w:t>组  长：</w:t>
      </w:r>
      <w:r>
        <w:rPr>
          <w:rFonts w:hint="eastAsia" w:ascii="仿宋_GB2312" w:hAnsi="仿宋_GB2312" w:eastAsia="仿宋_GB2312" w:cs="仿宋_GB2312"/>
          <w:snapToGrid w:val="0"/>
          <w:color w:val="000000"/>
          <w:spacing w:val="5"/>
          <w:kern w:val="0"/>
          <w:sz w:val="32"/>
          <w:szCs w:val="32"/>
          <w:lang w:val="en-US" w:eastAsia="zh-CN" w:bidi="ar-SA"/>
        </w:rPr>
        <w:t>尹  伟</w:t>
      </w:r>
      <w:r>
        <w:rPr>
          <w:rFonts w:hint="eastAsia" w:ascii="仿宋_GB2312" w:hAnsi="仿宋_GB2312" w:eastAsia="仿宋_GB2312" w:cs="仿宋_GB2312"/>
          <w:snapToGrid w:val="0"/>
          <w:color w:val="000000"/>
          <w:spacing w:val="5"/>
          <w:kern w:val="0"/>
          <w:sz w:val="32"/>
          <w:szCs w:val="32"/>
          <w:lang w:val="en-US" w:eastAsia="en-US" w:bidi="ar-SA"/>
        </w:rPr>
        <w:t xml:space="preserve">  副院长</w:t>
      </w:r>
    </w:p>
    <w:p w14:paraId="5D790E57">
      <w:pPr>
        <w:pStyle w:val="2"/>
        <w:keepNext w:val="0"/>
        <w:keepLines w:val="0"/>
        <w:pageBreakBefore w:val="0"/>
        <w:widowControl/>
        <w:kinsoku w:val="0"/>
        <w:wordWrap/>
        <w:overflowPunct/>
        <w:topLinePunct w:val="0"/>
        <w:autoSpaceDE w:val="0"/>
        <w:autoSpaceDN w:val="0"/>
        <w:bidi w:val="0"/>
        <w:adjustRightInd w:val="0"/>
        <w:snapToGrid w:val="0"/>
        <w:spacing w:before="188" w:line="560" w:lineRule="exact"/>
        <w:ind w:left="676"/>
        <w:jc w:val="both"/>
        <w:textAlignment w:val="baseline"/>
        <w:rPr>
          <w:rFonts w:hint="eastAsia" w:ascii="仿宋_GB2312" w:hAnsi="仿宋_GB2312" w:eastAsia="仿宋_GB2312" w:cs="仿宋_GB2312"/>
          <w:snapToGrid w:val="0"/>
          <w:color w:val="000000"/>
          <w:spacing w:val="5"/>
          <w:kern w:val="0"/>
          <w:sz w:val="32"/>
          <w:szCs w:val="32"/>
          <w:lang w:val="en-US" w:eastAsia="zh-CN" w:bidi="ar-SA"/>
        </w:rPr>
      </w:pPr>
      <w:r>
        <w:rPr>
          <w:rFonts w:hint="eastAsia" w:ascii="仿宋_GB2312" w:hAnsi="仿宋_GB2312" w:eastAsia="仿宋_GB2312" w:cs="仿宋_GB2312"/>
          <w:b/>
          <w:bCs/>
          <w:snapToGrid w:val="0"/>
          <w:color w:val="000000"/>
          <w:spacing w:val="5"/>
          <w:kern w:val="0"/>
          <w:sz w:val="32"/>
          <w:szCs w:val="32"/>
          <w:lang w:val="en-US" w:eastAsia="en-US" w:bidi="ar-SA"/>
        </w:rPr>
        <w:t>副组长</w:t>
      </w:r>
      <w:r>
        <w:rPr>
          <w:rFonts w:hint="eastAsia" w:ascii="仿宋_GB2312" w:hAnsi="仿宋_GB2312" w:eastAsia="仿宋_GB2312" w:cs="仿宋_GB2312"/>
          <w:snapToGrid w:val="0"/>
          <w:color w:val="000000"/>
          <w:spacing w:val="5"/>
          <w:kern w:val="0"/>
          <w:sz w:val="32"/>
          <w:szCs w:val="32"/>
          <w:lang w:val="en-US" w:eastAsia="en-US" w:bidi="ar-SA"/>
        </w:rPr>
        <w:t>：</w:t>
      </w:r>
      <w:r>
        <w:rPr>
          <w:rFonts w:hint="eastAsia" w:ascii="仿宋_GB2312" w:hAnsi="仿宋_GB2312" w:eastAsia="仿宋_GB2312" w:cs="仿宋_GB2312"/>
          <w:snapToGrid w:val="0"/>
          <w:color w:val="000000"/>
          <w:spacing w:val="5"/>
          <w:kern w:val="0"/>
          <w:sz w:val="32"/>
          <w:szCs w:val="32"/>
          <w:lang w:val="en-US" w:eastAsia="zh-CN" w:bidi="ar-SA"/>
        </w:rPr>
        <w:t>秦宇帆</w:t>
      </w:r>
      <w:r>
        <w:rPr>
          <w:rFonts w:hint="eastAsia" w:ascii="仿宋_GB2312" w:hAnsi="仿宋_GB2312" w:eastAsia="仿宋_GB2312" w:cs="仿宋_GB2312"/>
          <w:snapToGrid w:val="0"/>
          <w:color w:val="000000"/>
          <w:spacing w:val="5"/>
          <w:kern w:val="0"/>
          <w:sz w:val="32"/>
          <w:szCs w:val="32"/>
          <w:lang w:val="en-US" w:eastAsia="en-US" w:bidi="ar-SA"/>
        </w:rPr>
        <w:t xml:space="preserve">  </w:t>
      </w:r>
      <w:r>
        <w:rPr>
          <w:rFonts w:hint="eastAsia" w:ascii="仿宋_GB2312" w:hAnsi="仿宋_GB2312" w:eastAsia="仿宋_GB2312" w:cs="仿宋_GB2312"/>
          <w:snapToGrid w:val="0"/>
          <w:color w:val="000000"/>
          <w:spacing w:val="5"/>
          <w:kern w:val="0"/>
          <w:sz w:val="32"/>
          <w:szCs w:val="32"/>
          <w:lang w:val="en-US" w:eastAsia="zh-CN" w:bidi="ar-SA"/>
        </w:rPr>
        <w:t>教学管理中心负责人</w:t>
      </w:r>
    </w:p>
    <w:p w14:paraId="47C57FF2">
      <w:pPr>
        <w:pStyle w:val="2"/>
        <w:keepNext w:val="0"/>
        <w:keepLines w:val="0"/>
        <w:pageBreakBefore w:val="0"/>
        <w:widowControl/>
        <w:kinsoku w:val="0"/>
        <w:wordWrap/>
        <w:overflowPunct/>
        <w:topLinePunct w:val="0"/>
        <w:autoSpaceDE w:val="0"/>
        <w:autoSpaceDN w:val="0"/>
        <w:bidi w:val="0"/>
        <w:adjustRightInd w:val="0"/>
        <w:snapToGrid w:val="0"/>
        <w:spacing w:before="191" w:line="560" w:lineRule="exact"/>
        <w:ind w:left="656"/>
        <w:jc w:val="both"/>
        <w:textAlignment w:val="baseline"/>
        <w:rPr>
          <w:rFonts w:hint="eastAsia" w:ascii="仿宋_GB2312" w:hAnsi="仿宋_GB2312" w:eastAsia="仿宋_GB2312" w:cs="仿宋_GB2312"/>
          <w:snapToGrid w:val="0"/>
          <w:color w:val="000000"/>
          <w:spacing w:val="5"/>
          <w:kern w:val="0"/>
          <w:sz w:val="32"/>
          <w:szCs w:val="32"/>
          <w:lang w:val="en-US" w:eastAsia="zh-CN" w:bidi="ar-SA"/>
        </w:rPr>
      </w:pPr>
      <w:r>
        <w:rPr>
          <w:rFonts w:hint="eastAsia" w:ascii="仿宋_GB2312" w:hAnsi="仿宋_GB2312" w:eastAsia="仿宋_GB2312" w:cs="仿宋_GB2312"/>
          <w:b/>
          <w:bCs/>
          <w:snapToGrid w:val="0"/>
          <w:color w:val="000000"/>
          <w:spacing w:val="5"/>
          <w:kern w:val="0"/>
          <w:sz w:val="32"/>
          <w:szCs w:val="32"/>
          <w:lang w:val="en-US" w:eastAsia="en-US" w:bidi="ar-SA"/>
        </w:rPr>
        <w:t>成  员：</w:t>
      </w:r>
      <w:r>
        <w:rPr>
          <w:rFonts w:hint="eastAsia" w:ascii="仿宋_GB2312" w:hAnsi="仿宋_GB2312" w:eastAsia="仿宋_GB2312" w:cs="仿宋_GB2312"/>
          <w:snapToGrid w:val="0"/>
          <w:color w:val="000000"/>
          <w:spacing w:val="5"/>
          <w:kern w:val="0"/>
          <w:sz w:val="32"/>
          <w:szCs w:val="32"/>
          <w:lang w:val="en-US" w:eastAsia="zh-CN" w:bidi="ar-SA"/>
        </w:rPr>
        <w:t>陈  好、李改锋、张思雨、陈晓伟、古丽米热·尔肯、陈婷。</w:t>
      </w:r>
    </w:p>
    <w:p w14:paraId="1E37A6F0">
      <w:pPr>
        <w:pStyle w:val="2"/>
        <w:keepNext w:val="0"/>
        <w:keepLines w:val="0"/>
        <w:pageBreakBefore w:val="0"/>
        <w:widowControl/>
        <w:kinsoku w:val="0"/>
        <w:wordWrap/>
        <w:overflowPunct/>
        <w:topLinePunct w:val="0"/>
        <w:autoSpaceDE w:val="0"/>
        <w:autoSpaceDN w:val="0"/>
        <w:bidi w:val="0"/>
        <w:adjustRightInd w:val="0"/>
        <w:snapToGrid w:val="0"/>
        <w:spacing w:before="191" w:line="560" w:lineRule="exact"/>
        <w:ind w:left="656"/>
        <w:jc w:val="both"/>
        <w:textAlignment w:val="baseline"/>
        <w:rPr>
          <w:rFonts w:hint="eastAsia" w:ascii="仿宋_GB2312" w:hAnsi="仿宋_GB2312" w:eastAsia="仿宋_GB2312" w:cs="仿宋_GB2312"/>
          <w:snapToGrid w:val="0"/>
          <w:color w:val="000000"/>
          <w:spacing w:val="5"/>
          <w:kern w:val="0"/>
          <w:sz w:val="32"/>
          <w:szCs w:val="32"/>
          <w:lang w:val="en-US" w:eastAsia="en-US" w:bidi="ar-SA"/>
        </w:rPr>
      </w:pPr>
      <w:r>
        <w:rPr>
          <w:rFonts w:hint="eastAsia" w:ascii="仿宋_GB2312" w:hAnsi="仿宋_GB2312" w:eastAsia="仿宋_GB2312" w:cs="仿宋_GB2312"/>
          <w:b/>
          <w:bCs/>
          <w:snapToGrid w:val="0"/>
          <w:color w:val="000000"/>
          <w:spacing w:val="5"/>
          <w:kern w:val="0"/>
          <w:sz w:val="32"/>
          <w:szCs w:val="32"/>
          <w:lang w:val="en-US" w:eastAsia="en-US" w:bidi="ar-SA"/>
        </w:rPr>
        <w:t>秘  书：</w:t>
      </w:r>
      <w:r>
        <w:rPr>
          <w:rFonts w:hint="eastAsia" w:ascii="仿宋_GB2312" w:hAnsi="仿宋_GB2312" w:eastAsia="仿宋_GB2312" w:cs="仿宋_GB2312"/>
          <w:snapToGrid w:val="0"/>
          <w:color w:val="000000"/>
          <w:spacing w:val="5"/>
          <w:kern w:val="0"/>
          <w:sz w:val="32"/>
          <w:szCs w:val="32"/>
          <w:lang w:val="en-US" w:eastAsia="en-US" w:bidi="ar-SA"/>
        </w:rPr>
        <w:t>张国燕</w:t>
      </w:r>
    </w:p>
    <w:p w14:paraId="5E0C6CB1">
      <w:pPr>
        <w:keepNext w:val="0"/>
        <w:keepLines w:val="0"/>
        <w:pageBreakBefore w:val="0"/>
        <w:numPr>
          <w:ilvl w:val="0"/>
          <w:numId w:val="0"/>
        </w:numPr>
        <w:wordWrap/>
        <w:overflowPunct/>
        <w:topLinePunct w:val="0"/>
        <w:bidi w:val="0"/>
        <w:spacing w:line="560" w:lineRule="exact"/>
        <w:ind w:firstLine="668" w:firstLineChars="200"/>
        <w:jc w:val="both"/>
        <w:outlineLvl w:val="1"/>
        <w:rPr>
          <w:rFonts w:hint="eastAsia" w:ascii="黑体" w:hAnsi="黑体" w:eastAsia="黑体" w:cs="黑体"/>
          <w:spacing w:val="7"/>
          <w:sz w:val="32"/>
          <w:szCs w:val="32"/>
        </w:rPr>
      </w:pPr>
      <w:r>
        <w:rPr>
          <w:rFonts w:hint="eastAsia" w:ascii="黑体" w:hAnsi="黑体" w:eastAsia="黑体" w:cs="黑体"/>
          <w:spacing w:val="7"/>
          <w:sz w:val="32"/>
          <w:szCs w:val="32"/>
        </w:rPr>
        <w:t>二、申请对象及条件</w:t>
      </w:r>
    </w:p>
    <w:p w14:paraId="6426B8AD">
      <w:pPr>
        <w:keepNext w:val="0"/>
        <w:keepLines w:val="0"/>
        <w:pageBreakBefore w:val="0"/>
        <w:numPr>
          <w:ilvl w:val="0"/>
          <w:numId w:val="0"/>
        </w:numPr>
        <w:wordWrap/>
        <w:overflowPunct/>
        <w:topLinePunct w:val="0"/>
        <w:bidi w:val="0"/>
        <w:spacing w:line="560" w:lineRule="exact"/>
        <w:ind w:firstLine="675" w:firstLineChars="200"/>
        <w:jc w:val="both"/>
        <w:outlineLvl w:val="1"/>
        <w:rPr>
          <w:rFonts w:hint="eastAsia" w:ascii="仿宋_GB2312" w:hAnsi="仿宋_GB2312" w:eastAsia="仿宋_GB2312" w:cs="仿宋_GB2312"/>
          <w:b/>
          <w:bCs/>
          <w:spacing w:val="8"/>
          <w:sz w:val="32"/>
          <w:szCs w:val="32"/>
        </w:rPr>
      </w:pPr>
      <w:r>
        <w:rPr>
          <w:rFonts w:hint="eastAsia" w:ascii="仿宋_GB2312" w:hAnsi="仿宋_GB2312" w:eastAsia="仿宋_GB2312" w:cs="仿宋_GB2312"/>
          <w:b/>
          <w:bCs/>
          <w:spacing w:val="8"/>
          <w:sz w:val="32"/>
          <w:szCs w:val="32"/>
        </w:rPr>
        <w:t>（一）申请对象</w:t>
      </w:r>
    </w:p>
    <w:p w14:paraId="0114722C">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转专业只限于一年级且符合基本条件的学生</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2025级在籍、在校学生，专升本学生除外）</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8"/>
          <w:sz w:val="32"/>
          <w:szCs w:val="32"/>
        </w:rPr>
        <w:t>对其他专业具有浓厚兴趣和特长，且符合学校及学院规定的转专业条件者，均可提出转专业申请。</w:t>
      </w:r>
    </w:p>
    <w:p w14:paraId="6370FBD5">
      <w:pPr>
        <w:keepNext w:val="0"/>
        <w:keepLines w:val="0"/>
        <w:pageBreakBefore w:val="0"/>
        <w:numPr>
          <w:ilvl w:val="0"/>
          <w:numId w:val="0"/>
        </w:numPr>
        <w:wordWrap/>
        <w:overflowPunct/>
        <w:topLinePunct w:val="0"/>
        <w:bidi w:val="0"/>
        <w:spacing w:line="560" w:lineRule="exact"/>
        <w:ind w:firstLine="675" w:firstLineChars="200"/>
        <w:jc w:val="both"/>
        <w:outlineLvl w:val="1"/>
        <w:rPr>
          <w:rFonts w:hint="eastAsia" w:ascii="仿宋_GB2312" w:hAnsi="仿宋_GB2312" w:eastAsia="仿宋_GB2312" w:cs="仿宋_GB2312"/>
          <w:b/>
          <w:bCs/>
          <w:spacing w:val="8"/>
          <w:sz w:val="32"/>
          <w:szCs w:val="32"/>
        </w:rPr>
      </w:pPr>
      <w:r>
        <w:rPr>
          <w:rFonts w:hint="eastAsia" w:ascii="仿宋_GB2312" w:hAnsi="仿宋_GB2312" w:eastAsia="仿宋_GB2312" w:cs="仿宋_GB2312"/>
          <w:b/>
          <w:bCs/>
          <w:spacing w:val="8"/>
          <w:sz w:val="32"/>
          <w:szCs w:val="32"/>
        </w:rPr>
        <w:t>（二）基本条件</w:t>
      </w:r>
    </w:p>
    <w:p w14:paraId="0772BA26">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1.学生确有拟转入专业的兴趣和专长，拟转入专业将更有利于发挥其专长的；</w:t>
      </w:r>
    </w:p>
    <w:p w14:paraId="60089C81">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2.学生入学后发现有某种疾病或生理缺陷，经校医指定的医疗单位诊断证明，不宜在现专业学习，但尚能在拟转入专业学习的；</w:t>
      </w:r>
    </w:p>
    <w:p w14:paraId="69948B54">
      <w:pPr>
        <w:keepNext w:val="0"/>
        <w:keepLines w:val="0"/>
        <w:pageBreakBefore w:val="0"/>
        <w:numPr>
          <w:ilvl w:val="0"/>
          <w:numId w:val="0"/>
        </w:numPr>
        <w:wordWrap/>
        <w:overflowPunct/>
        <w:topLinePunct w:val="0"/>
        <w:bidi w:val="0"/>
        <w:spacing w:line="560" w:lineRule="exact"/>
        <w:ind w:firstLine="640" w:firstLineChars="200"/>
        <w:jc w:val="both"/>
        <w:outlineLvl w:val="1"/>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rPr>
        <w:t>3.经学院确认有其他特殊原因，无法继续在现专业学习的</w:t>
      </w:r>
      <w:r>
        <w:rPr>
          <w:rFonts w:hint="eastAsia" w:ascii="仿宋_GB2312" w:hAnsi="仿宋_GB2312" w:eastAsia="仿宋_GB2312" w:cs="仿宋_GB2312"/>
          <w:spacing w:val="0"/>
          <w:sz w:val="32"/>
          <w:szCs w:val="32"/>
          <w:lang w:eastAsia="zh-CN"/>
        </w:rPr>
        <w:t>；</w:t>
      </w:r>
    </w:p>
    <w:p w14:paraId="35A88274">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4.有下列情况之一的，不允许转专业：</w:t>
      </w:r>
    </w:p>
    <w:p w14:paraId="36C3871C">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（1）以特殊招生形式录取的学生；</w:t>
      </w:r>
    </w:p>
    <w:p w14:paraId="278CCCC1">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（2）国家有相关规定的；</w:t>
      </w:r>
    </w:p>
    <w:p w14:paraId="6FEF1C53">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（3）录取前与学校有明确约定的；</w:t>
      </w:r>
    </w:p>
    <w:p w14:paraId="14F3B9C7">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（4）入学时间不满1学期的；</w:t>
      </w:r>
    </w:p>
    <w:p w14:paraId="75B585A6">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（5）应予退学或应受到开除学籍处分的。</w:t>
      </w:r>
    </w:p>
    <w:p w14:paraId="482612FB">
      <w:pPr>
        <w:keepNext w:val="0"/>
        <w:keepLines w:val="0"/>
        <w:pageBreakBefore w:val="0"/>
        <w:numPr>
          <w:ilvl w:val="0"/>
          <w:numId w:val="0"/>
        </w:numPr>
        <w:wordWrap/>
        <w:overflowPunct/>
        <w:topLinePunct w:val="0"/>
        <w:bidi w:val="0"/>
        <w:spacing w:line="560" w:lineRule="exact"/>
        <w:ind w:firstLine="675" w:firstLineChars="200"/>
        <w:jc w:val="both"/>
        <w:outlineLvl w:val="1"/>
        <w:rPr>
          <w:rFonts w:hint="eastAsia" w:ascii="仿宋_GB2312" w:hAnsi="仿宋_GB2312" w:eastAsia="仿宋_GB2312" w:cs="仿宋_GB2312"/>
          <w:b/>
          <w:bCs/>
          <w:spacing w:val="8"/>
          <w:sz w:val="32"/>
          <w:szCs w:val="32"/>
        </w:rPr>
      </w:pPr>
      <w:r>
        <w:rPr>
          <w:rFonts w:hint="eastAsia" w:ascii="仿宋_GB2312" w:hAnsi="仿宋_GB2312" w:eastAsia="仿宋_GB2312" w:cs="仿宋_GB2312"/>
          <w:b/>
          <w:bCs/>
          <w:spacing w:val="8"/>
          <w:sz w:val="32"/>
          <w:szCs w:val="32"/>
        </w:rPr>
        <w:t>（三）基本要求</w:t>
      </w:r>
    </w:p>
    <w:p w14:paraId="29A54080">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1.申请转专业学生需要做到政治立场坚定，坚决拥护党的领导，政治思想积极端正，无任何不良倾向，同时入学以来平均学分绩点列专业前20%，且无不及格课程记录，严格遵守校规校纪，未受到任何形式的处分；</w:t>
      </w:r>
    </w:p>
    <w:p w14:paraId="06ADF7A8">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2.因学生个人兴趣特长申请转专业的，</w:t>
      </w:r>
      <w:r>
        <w:rPr>
          <w:rFonts w:hint="eastAsia" w:ascii="仿宋_GB2312" w:hAnsi="仿宋_GB2312" w:eastAsia="仿宋_GB2312" w:cs="仿宋_GB2312"/>
          <w:spacing w:val="8"/>
          <w:sz w:val="32"/>
          <w:szCs w:val="32"/>
          <w:lang w:eastAsia="zh-CN"/>
        </w:rPr>
        <w:t>如果学生</w:t>
      </w:r>
      <w:r>
        <w:rPr>
          <w:rFonts w:hint="eastAsia" w:ascii="仿宋_GB2312" w:hAnsi="仿宋_GB2312" w:eastAsia="仿宋_GB2312" w:cs="仿宋_GB2312"/>
          <w:spacing w:val="8"/>
          <w:sz w:val="32"/>
          <w:szCs w:val="32"/>
        </w:rPr>
        <w:t>能够提供经学院予以认定的重要学科竞赛获奖证书或其他能够充分说明特长的材料。如发表论文、发明专利、省级及以上学科竞赛获奖、创业成效突出等材料，经拟转入学院认定同意，可不参加考核环节；</w:t>
      </w:r>
    </w:p>
    <w:p w14:paraId="01175813">
      <w:pPr>
        <w:keepNext w:val="0"/>
        <w:keepLines w:val="0"/>
        <w:pageBreakBefore w:val="0"/>
        <w:numPr>
          <w:ilvl w:val="0"/>
          <w:numId w:val="0"/>
        </w:numPr>
        <w:wordWrap/>
        <w:overflowPunct/>
        <w:topLinePunct w:val="0"/>
        <w:bidi w:val="0"/>
        <w:spacing w:line="560" w:lineRule="exact"/>
        <w:ind w:firstLine="616" w:firstLineChars="200"/>
        <w:jc w:val="both"/>
        <w:outlineLvl w:val="1"/>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val="en-US" w:eastAsia="zh-CN"/>
        </w:rPr>
        <w:t>3</w:t>
      </w:r>
      <w:r>
        <w:rPr>
          <w:rFonts w:hint="eastAsia" w:ascii="仿宋_GB2312" w:hAnsi="仿宋_GB2312" w:eastAsia="仿宋_GB2312" w:cs="仿宋_GB2312"/>
          <w:spacing w:val="-6"/>
          <w:sz w:val="32"/>
          <w:szCs w:val="32"/>
        </w:rPr>
        <w:t>.申请所转专业未修课程达到</w:t>
      </w:r>
      <w:r>
        <w:rPr>
          <w:rFonts w:hint="eastAsia" w:ascii="仿宋_GB2312" w:hAnsi="仿宋_GB2312" w:eastAsia="仿宋_GB2312" w:cs="仿宋_GB2312"/>
          <w:spacing w:val="-6"/>
          <w:sz w:val="32"/>
          <w:szCs w:val="32"/>
          <w:lang w:val="en-US" w:eastAsia="zh-CN"/>
        </w:rPr>
        <w:t>18</w:t>
      </w:r>
      <w:r>
        <w:rPr>
          <w:rFonts w:hint="eastAsia" w:ascii="仿宋_GB2312" w:hAnsi="仿宋_GB2312" w:eastAsia="仿宋_GB2312" w:cs="仿宋_GB2312"/>
          <w:spacing w:val="-6"/>
          <w:sz w:val="32"/>
          <w:szCs w:val="32"/>
        </w:rPr>
        <w:t>学分的必须降级调整专业；</w:t>
      </w:r>
    </w:p>
    <w:p w14:paraId="2EE1D70B">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lang w:val="en-US" w:eastAsia="zh-CN"/>
        </w:rPr>
        <w:t>4</w:t>
      </w:r>
      <w:r>
        <w:rPr>
          <w:rFonts w:hint="eastAsia" w:ascii="仿宋_GB2312" w:hAnsi="仿宋_GB2312" w:eastAsia="仿宋_GB2312" w:cs="仿宋_GB2312"/>
          <w:spacing w:val="8"/>
          <w:sz w:val="32"/>
          <w:szCs w:val="32"/>
        </w:rPr>
        <w:t>.文科生不允许转入到只招收理科生的专业；</w:t>
      </w:r>
    </w:p>
    <w:p w14:paraId="7021E813">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lang w:val="en-US" w:eastAsia="zh-CN"/>
        </w:rPr>
        <w:t>5</w:t>
      </w:r>
      <w:r>
        <w:rPr>
          <w:rFonts w:hint="eastAsia" w:ascii="仿宋_GB2312" w:hAnsi="仿宋_GB2312" w:eastAsia="仿宋_GB2312" w:cs="仿宋_GB2312"/>
          <w:spacing w:val="8"/>
          <w:sz w:val="32"/>
          <w:szCs w:val="32"/>
        </w:rPr>
        <w:t>.非语言类专业申请转入语言类专业的必须降级转入，原则上只能在学年初转入；</w:t>
      </w:r>
    </w:p>
    <w:p w14:paraId="6894FD98">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lang w:val="en-US" w:eastAsia="zh-CN"/>
        </w:rPr>
        <w:t>6</w:t>
      </w:r>
      <w:r>
        <w:rPr>
          <w:rFonts w:hint="eastAsia" w:ascii="仿宋_GB2312" w:hAnsi="仿宋_GB2312" w:eastAsia="仿宋_GB2312" w:cs="仿宋_GB2312"/>
          <w:spacing w:val="8"/>
          <w:sz w:val="32"/>
          <w:szCs w:val="32"/>
        </w:rPr>
        <w:t>.转专业</w:t>
      </w:r>
      <w:r>
        <w:rPr>
          <w:rFonts w:hint="eastAsia" w:ascii="仿宋_GB2312" w:hAnsi="仿宋_GB2312" w:eastAsia="仿宋_GB2312" w:cs="仿宋_GB2312"/>
          <w:spacing w:val="8"/>
          <w:sz w:val="32"/>
          <w:szCs w:val="32"/>
          <w:lang w:val="en-US" w:eastAsia="zh-CN"/>
        </w:rPr>
        <w:t>机会</w:t>
      </w:r>
      <w:r>
        <w:rPr>
          <w:rFonts w:hint="eastAsia" w:ascii="仿宋_GB2312" w:hAnsi="仿宋_GB2312" w:eastAsia="仿宋_GB2312" w:cs="仿宋_GB2312"/>
          <w:spacing w:val="8"/>
          <w:sz w:val="32"/>
          <w:szCs w:val="32"/>
        </w:rPr>
        <w:t>只有一次，转专业成功后，将不再接受学生转回原专业或再次转专业的申请，请学生在申请转专业前慎重考虑自身学业规划。</w:t>
      </w:r>
    </w:p>
    <w:p w14:paraId="0A0B8AAC">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黑体" w:hAnsi="黑体" w:eastAsia="黑体" w:cs="黑体"/>
          <w:spacing w:val="8"/>
          <w:sz w:val="32"/>
          <w:szCs w:val="32"/>
        </w:rPr>
      </w:pPr>
      <w:r>
        <w:rPr>
          <w:rFonts w:hint="eastAsia" w:ascii="黑体" w:hAnsi="黑体" w:eastAsia="黑体" w:cs="黑体"/>
          <w:spacing w:val="8"/>
          <w:sz w:val="32"/>
          <w:szCs w:val="32"/>
        </w:rPr>
        <w:t>三、转专业办理程序</w:t>
      </w:r>
    </w:p>
    <w:p w14:paraId="54FBAB3E">
      <w:pPr>
        <w:keepNext w:val="0"/>
        <w:keepLines w:val="0"/>
        <w:pageBreakBefore w:val="0"/>
        <w:numPr>
          <w:ilvl w:val="0"/>
          <w:numId w:val="0"/>
        </w:numPr>
        <w:wordWrap/>
        <w:overflowPunct/>
        <w:topLinePunct w:val="0"/>
        <w:bidi w:val="0"/>
        <w:spacing w:line="560" w:lineRule="exact"/>
        <w:ind w:firstLine="675" w:firstLineChars="200"/>
        <w:jc w:val="both"/>
        <w:outlineLvl w:val="1"/>
        <w:rPr>
          <w:rFonts w:hint="eastAsia" w:ascii="仿宋_GB2312" w:hAnsi="仿宋_GB2312" w:eastAsia="仿宋_GB2312" w:cs="仿宋_GB2312"/>
          <w:b/>
          <w:bCs/>
          <w:spacing w:val="8"/>
          <w:sz w:val="32"/>
          <w:szCs w:val="32"/>
        </w:rPr>
      </w:pPr>
      <w:r>
        <w:rPr>
          <w:rFonts w:hint="eastAsia" w:ascii="仿宋_GB2312" w:hAnsi="仿宋_GB2312" w:eastAsia="仿宋_GB2312" w:cs="仿宋_GB2312"/>
          <w:b/>
          <w:bCs/>
          <w:spacing w:val="8"/>
          <w:sz w:val="32"/>
          <w:szCs w:val="32"/>
        </w:rPr>
        <w:t>（一）转专业申请</w:t>
      </w:r>
    </w:p>
    <w:p w14:paraId="5FAFD609">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学生本人在教务系统上提出线上申请，每次只能填报一</w:t>
      </w:r>
      <w:r>
        <w:rPr>
          <w:rFonts w:hint="eastAsia" w:ascii="仿宋_GB2312" w:hAnsi="仿宋_GB2312" w:eastAsia="仿宋_GB2312" w:cs="仿宋_GB2312"/>
          <w:spacing w:val="-11"/>
          <w:sz w:val="32"/>
          <w:szCs w:val="32"/>
        </w:rPr>
        <w:t>个专业，</w:t>
      </w:r>
      <w:r>
        <w:rPr>
          <w:rFonts w:hint="eastAsia" w:ascii="仿宋_GB2312" w:hAnsi="仿宋_GB2312" w:eastAsia="仿宋_GB2312" w:cs="仿宋_GB2312"/>
          <w:spacing w:val="-11"/>
          <w:sz w:val="32"/>
          <w:szCs w:val="32"/>
          <w:lang w:val="en-US" w:eastAsia="zh-CN"/>
        </w:rPr>
        <w:t>填报截止日期为</w:t>
      </w:r>
      <w:r>
        <w:rPr>
          <w:rFonts w:hint="eastAsia" w:ascii="仿宋_GB2312" w:hAnsi="仿宋_GB2312" w:eastAsia="仿宋_GB2312" w:cs="仿宋_GB2312"/>
          <w:spacing w:val="-11"/>
          <w:sz w:val="32"/>
          <w:szCs w:val="32"/>
        </w:rPr>
        <w:t>2026年</w:t>
      </w:r>
      <w:r>
        <w:rPr>
          <w:rFonts w:hint="eastAsia" w:ascii="仿宋_GB2312" w:hAnsi="仿宋_GB2312" w:eastAsia="仿宋_GB2312" w:cs="仿宋_GB2312"/>
          <w:spacing w:val="-11"/>
          <w:sz w:val="32"/>
          <w:szCs w:val="32"/>
          <w:lang w:val="en-US" w:eastAsia="zh-CN"/>
        </w:rPr>
        <w:t>7月20日20：00</w:t>
      </w:r>
      <w:r>
        <w:rPr>
          <w:rFonts w:hint="eastAsia" w:ascii="仿宋_GB2312" w:hAnsi="仿宋_GB2312" w:eastAsia="仿宋_GB2312" w:cs="仿宋_GB2312"/>
          <w:spacing w:val="-11"/>
          <w:sz w:val="32"/>
          <w:szCs w:val="32"/>
        </w:rPr>
        <w:t>，逾期不予受理。</w:t>
      </w:r>
    </w:p>
    <w:p w14:paraId="29DF6D4D">
      <w:pPr>
        <w:keepNext w:val="0"/>
        <w:keepLines w:val="0"/>
        <w:pageBreakBefore w:val="0"/>
        <w:numPr>
          <w:ilvl w:val="0"/>
          <w:numId w:val="0"/>
        </w:numPr>
        <w:wordWrap/>
        <w:overflowPunct/>
        <w:topLinePunct w:val="0"/>
        <w:bidi w:val="0"/>
        <w:spacing w:line="560" w:lineRule="exact"/>
        <w:ind w:firstLine="675" w:firstLineChars="200"/>
        <w:jc w:val="both"/>
        <w:outlineLvl w:val="1"/>
        <w:rPr>
          <w:rFonts w:hint="eastAsia" w:ascii="仿宋_GB2312" w:hAnsi="仿宋_GB2312" w:eastAsia="仿宋_GB2312" w:cs="仿宋_GB2312"/>
          <w:b/>
          <w:bCs/>
          <w:spacing w:val="8"/>
          <w:sz w:val="32"/>
          <w:szCs w:val="32"/>
        </w:rPr>
      </w:pPr>
      <w:r>
        <w:rPr>
          <w:rFonts w:hint="eastAsia" w:ascii="仿宋_GB2312" w:hAnsi="仿宋_GB2312" w:eastAsia="仿宋_GB2312" w:cs="仿宋_GB2312"/>
          <w:b/>
          <w:bCs/>
          <w:spacing w:val="8"/>
          <w:sz w:val="32"/>
          <w:szCs w:val="32"/>
        </w:rPr>
        <w:t>（二）材料提交</w:t>
      </w:r>
    </w:p>
    <w:p w14:paraId="77F00C84">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8"/>
          <w:sz w:val="32"/>
          <w:szCs w:val="32"/>
        </w:rPr>
        <w:t>申请转专业的学生要充分了解拟转入专业，结合自身</w:t>
      </w:r>
      <w:r>
        <w:rPr>
          <w:rFonts w:hint="eastAsia" w:ascii="仿宋_GB2312" w:hAnsi="仿宋_GB2312" w:eastAsia="仿宋_GB2312" w:cs="仿宋_GB2312"/>
          <w:spacing w:val="8"/>
          <w:sz w:val="32"/>
          <w:szCs w:val="32"/>
          <w:lang w:val="en-US" w:eastAsia="zh-CN"/>
        </w:rPr>
        <w:t>学习</w:t>
      </w:r>
      <w:r>
        <w:rPr>
          <w:rFonts w:hint="eastAsia" w:ascii="仿宋_GB2312" w:hAnsi="仿宋_GB2312" w:eastAsia="仿宋_GB2312" w:cs="仿宋_GB2312"/>
          <w:spacing w:val="8"/>
          <w:sz w:val="32"/>
          <w:szCs w:val="32"/>
        </w:rPr>
        <w:t>情况和专业兴趣</w:t>
      </w:r>
      <w:r>
        <w:rPr>
          <w:rFonts w:hint="eastAsia" w:ascii="仿宋_GB2312" w:hAnsi="仿宋_GB2312" w:eastAsia="仿宋_GB2312" w:cs="仿宋_GB2312"/>
          <w:spacing w:val="8"/>
          <w:sz w:val="32"/>
          <w:szCs w:val="32"/>
          <w:lang w:val="en-US" w:eastAsia="zh-CN"/>
        </w:rPr>
        <w:t>等因素</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8"/>
          <w:sz w:val="32"/>
          <w:szCs w:val="32"/>
          <w:lang w:val="en-US" w:eastAsia="zh-CN"/>
        </w:rPr>
        <w:t>在</w:t>
      </w:r>
      <w:r>
        <w:rPr>
          <w:rFonts w:hint="eastAsia" w:ascii="仿宋_GB2312" w:hAnsi="仿宋_GB2312" w:eastAsia="仿宋_GB2312" w:cs="仿宋_GB2312"/>
          <w:spacing w:val="8"/>
          <w:sz w:val="32"/>
          <w:szCs w:val="32"/>
        </w:rPr>
        <w:t>认真了解各学院转专业</w:t>
      </w:r>
      <w:r>
        <w:rPr>
          <w:rFonts w:hint="eastAsia" w:ascii="仿宋_GB2312" w:hAnsi="仿宋_GB2312" w:eastAsia="仿宋_GB2312" w:cs="仿宋_GB2312"/>
          <w:spacing w:val="8"/>
          <w:sz w:val="32"/>
          <w:szCs w:val="32"/>
          <w:lang w:val="en-US" w:eastAsia="zh-CN"/>
        </w:rPr>
        <w:t>工作实施方案的基础上</w:t>
      </w:r>
      <w:r>
        <w:rPr>
          <w:rFonts w:hint="eastAsia" w:ascii="仿宋_GB2312" w:hAnsi="仿宋_GB2312" w:eastAsia="仿宋_GB2312" w:cs="仿宋_GB2312"/>
          <w:spacing w:val="8"/>
          <w:sz w:val="32"/>
          <w:szCs w:val="32"/>
          <w:lang w:eastAsia="zh-CN"/>
        </w:rPr>
        <w:t>，在</w:t>
      </w:r>
      <w:r>
        <w:rPr>
          <w:rFonts w:hint="eastAsia" w:ascii="仿宋_GB2312" w:hAnsi="仿宋_GB2312" w:eastAsia="仿宋_GB2312" w:cs="仿宋_GB2312"/>
          <w:spacing w:val="8"/>
          <w:sz w:val="32"/>
          <w:szCs w:val="32"/>
          <w:lang w:val="en-US" w:eastAsia="zh-CN"/>
        </w:rPr>
        <w:t>规定时间内在掌上新理工系统及学生本人所在学院提交以下材料：</w:t>
      </w:r>
    </w:p>
    <w:p w14:paraId="630D535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仿宋_GB2312" w:eastAsia="仿宋_GB2312"/>
          <w:sz w:val="32"/>
          <w:szCs w:val="32"/>
        </w:rPr>
        <w:t>《新疆理工学院普通本科学生转专业申请审批表</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p>
    <w:p w14:paraId="125AD29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家长知情同意书及家长身份证复印件</w:t>
      </w:r>
      <w:r>
        <w:rPr>
          <w:rFonts w:hint="eastAsia" w:ascii="Times New Roman" w:hAnsi="Times New Roman" w:eastAsia="仿宋_GB2312" w:cs="Times New Roman"/>
          <w:sz w:val="32"/>
          <w:szCs w:val="32"/>
          <w:lang w:val="en-US" w:eastAsia="zh-CN"/>
        </w:rPr>
        <w:t>；</w:t>
      </w:r>
    </w:p>
    <w:p w14:paraId="721DB1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eastAsia="仿宋_GB2312"/>
          <w:sz w:val="32"/>
          <w:szCs w:val="32"/>
          <w:lang w:val="en-US" w:eastAsia="zh-CN"/>
        </w:rPr>
      </w:pPr>
      <w:r>
        <w:rPr>
          <w:rFonts w:hint="default" w:ascii="Times New Roman" w:hAnsi="Times New Roman" w:eastAsia="仿宋_GB2312" w:cs="Times New Roman"/>
          <w:sz w:val="32"/>
          <w:szCs w:val="32"/>
          <w:lang w:val="en-US" w:eastAsia="zh-CN"/>
        </w:rPr>
        <w:t>（3）若因</w:t>
      </w:r>
      <w:r>
        <w:rPr>
          <w:rFonts w:hint="eastAsia" w:ascii="Times New Roman" w:hAnsi="Times New Roman" w:eastAsia="仿宋_GB2312" w:cs="Times New Roman"/>
          <w:sz w:val="32"/>
          <w:szCs w:val="32"/>
          <w:lang w:val="en-US" w:eastAsia="zh-CN"/>
        </w:rPr>
        <w:t>其他情况</w:t>
      </w:r>
      <w:r>
        <w:rPr>
          <w:rFonts w:hint="default" w:ascii="Times New Roman" w:hAnsi="Times New Roman" w:eastAsia="仿宋_GB2312" w:cs="Times New Roman"/>
          <w:sz w:val="32"/>
          <w:szCs w:val="32"/>
          <w:lang w:val="en-US" w:eastAsia="zh-CN"/>
        </w:rPr>
        <w:t>申请调整专业，请提供相应证明材料（如</w:t>
      </w:r>
      <w:r>
        <w:rPr>
          <w:rFonts w:hint="default" w:ascii="Times New Roman" w:hAnsi="Times New Roman" w:eastAsia="仿宋_GB2312" w:cs="Times New Roman"/>
          <w:sz w:val="32"/>
          <w:szCs w:val="32"/>
        </w:rPr>
        <w:t>因身体</w:t>
      </w:r>
      <w:r>
        <w:rPr>
          <w:rFonts w:hint="eastAsia" w:ascii="Times New Roman" w:hAnsi="Times New Roman" w:eastAsia="仿宋_GB2312" w:cs="Times New Roman"/>
          <w:sz w:val="32"/>
          <w:szCs w:val="32"/>
          <w:lang w:val="en-US" w:eastAsia="zh-CN"/>
        </w:rPr>
        <w:t>原因无法在本专业继续就读</w:t>
      </w:r>
      <w:r>
        <w:rPr>
          <w:rFonts w:hint="default" w:ascii="Times New Roman" w:hAnsi="Times New Roman" w:eastAsia="仿宋_GB2312" w:cs="Times New Roman"/>
          <w:sz w:val="32"/>
          <w:szCs w:val="32"/>
        </w:rPr>
        <w:t>、创业或退役复学、体现专长等相关证明材料</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w:t>
      </w:r>
    </w:p>
    <w:p w14:paraId="05B047B3">
      <w:pPr>
        <w:keepNext w:val="0"/>
        <w:keepLines w:val="0"/>
        <w:pageBreakBefore w:val="0"/>
        <w:numPr>
          <w:ilvl w:val="0"/>
          <w:numId w:val="0"/>
        </w:numPr>
        <w:wordWrap/>
        <w:overflowPunct/>
        <w:topLinePunct w:val="0"/>
        <w:bidi w:val="0"/>
        <w:spacing w:line="560" w:lineRule="exact"/>
        <w:ind w:firstLine="675" w:firstLineChars="200"/>
        <w:jc w:val="both"/>
        <w:outlineLvl w:val="1"/>
        <w:rPr>
          <w:rFonts w:hint="eastAsia" w:ascii="仿宋_GB2312" w:hAnsi="仿宋_GB2312" w:eastAsia="仿宋_GB2312" w:cs="仿宋_GB2312"/>
          <w:b/>
          <w:bCs/>
          <w:spacing w:val="8"/>
          <w:sz w:val="32"/>
          <w:szCs w:val="32"/>
        </w:rPr>
      </w:pPr>
      <w:r>
        <w:rPr>
          <w:rFonts w:hint="eastAsia" w:ascii="仿宋_GB2312" w:hAnsi="仿宋_GB2312" w:eastAsia="仿宋_GB2312" w:cs="仿宋_GB2312"/>
          <w:b/>
          <w:bCs/>
          <w:spacing w:val="8"/>
          <w:sz w:val="32"/>
          <w:szCs w:val="32"/>
        </w:rPr>
        <w:t>（三）资格审查</w:t>
      </w:r>
    </w:p>
    <w:p w14:paraId="7C79D9B2">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由转专业工作小组对申请转专业的学生材料进行资格审查，经学院研究讨论后将符合转专业资格的学生汇总表于2026年</w:t>
      </w:r>
      <w:r>
        <w:rPr>
          <w:rFonts w:hint="eastAsia" w:ascii="仿宋_GB2312" w:hAnsi="仿宋_GB2312" w:eastAsia="仿宋_GB2312" w:cs="仿宋_GB2312"/>
          <w:spacing w:val="8"/>
          <w:sz w:val="32"/>
          <w:szCs w:val="32"/>
          <w:lang w:val="en-US" w:eastAsia="zh-CN"/>
        </w:rPr>
        <w:t>7</w:t>
      </w:r>
      <w:r>
        <w:rPr>
          <w:rFonts w:hint="eastAsia" w:ascii="仿宋_GB2312" w:hAnsi="仿宋_GB2312" w:eastAsia="仿宋_GB2312" w:cs="仿宋_GB2312"/>
          <w:spacing w:val="8"/>
          <w:sz w:val="32"/>
          <w:szCs w:val="32"/>
        </w:rPr>
        <w:t>月</w:t>
      </w:r>
      <w:r>
        <w:rPr>
          <w:rFonts w:hint="eastAsia" w:ascii="仿宋_GB2312" w:hAnsi="仿宋_GB2312" w:eastAsia="仿宋_GB2312" w:cs="仿宋_GB2312"/>
          <w:spacing w:val="8"/>
          <w:sz w:val="32"/>
          <w:szCs w:val="32"/>
          <w:lang w:val="en-US" w:eastAsia="zh-CN"/>
        </w:rPr>
        <w:t>30</w:t>
      </w:r>
      <w:r>
        <w:rPr>
          <w:rFonts w:hint="eastAsia" w:ascii="仿宋_GB2312" w:hAnsi="仿宋_GB2312" w:eastAsia="仿宋_GB2312" w:cs="仿宋_GB2312"/>
          <w:spacing w:val="8"/>
          <w:sz w:val="32"/>
          <w:szCs w:val="32"/>
        </w:rPr>
        <w:t>日前提交至拟转入学院。</w:t>
      </w:r>
    </w:p>
    <w:p w14:paraId="30B3884C">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lang w:val="en-US" w:eastAsia="zh-CN"/>
        </w:rPr>
        <w:t>审查结束后具体提交材料包括：</w:t>
      </w:r>
      <w:r>
        <w:rPr>
          <w:rFonts w:hint="eastAsia" w:ascii="仿宋_GB2312" w:hAnsi="仿宋_GB2312" w:eastAsia="仿宋_GB2312" w:cs="仿宋_GB2312"/>
          <w:spacing w:val="8"/>
          <w:sz w:val="32"/>
          <w:szCs w:val="32"/>
        </w:rPr>
        <w:t>所有</w:t>
      </w:r>
      <w:r>
        <w:rPr>
          <w:rFonts w:hint="eastAsia" w:ascii="仿宋_GB2312" w:hAnsi="仿宋_GB2312" w:eastAsia="仿宋_GB2312" w:cs="仿宋_GB2312"/>
          <w:spacing w:val="8"/>
          <w:sz w:val="32"/>
          <w:szCs w:val="32"/>
          <w:lang w:val="en-US" w:eastAsia="zh-CN"/>
        </w:rPr>
        <w:t>同意</w:t>
      </w:r>
      <w:r>
        <w:rPr>
          <w:rFonts w:hint="eastAsia" w:ascii="仿宋_GB2312" w:hAnsi="仿宋_GB2312" w:eastAsia="仿宋_GB2312" w:cs="仿宋_GB2312"/>
          <w:spacing w:val="8"/>
          <w:sz w:val="32"/>
          <w:szCs w:val="32"/>
        </w:rPr>
        <w:t>转出学生的</w:t>
      </w:r>
      <w:r>
        <w:rPr>
          <w:rFonts w:hint="eastAsia" w:ascii="仿宋_GB2312" w:hAnsi="仿宋_GB2312" w:eastAsia="仿宋_GB2312" w:cs="仿宋_GB2312"/>
          <w:spacing w:val="8"/>
          <w:sz w:val="32"/>
          <w:szCs w:val="32"/>
          <w:lang w:val="en-US" w:eastAsia="zh-CN"/>
        </w:rPr>
        <w:t>个人申请材料、学生成绩单及其他佐证材料、</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8"/>
          <w:sz w:val="32"/>
          <w:szCs w:val="32"/>
          <w:lang w:val="en-US" w:eastAsia="zh-CN"/>
        </w:rPr>
        <w:t>学院申请转出学生信息汇总表》；</w:t>
      </w:r>
    </w:p>
    <w:p w14:paraId="399B4848">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黑体" w:hAnsi="黑体" w:eastAsia="黑体" w:cs="黑体"/>
          <w:spacing w:val="8"/>
          <w:sz w:val="32"/>
          <w:szCs w:val="32"/>
        </w:rPr>
      </w:pPr>
      <w:r>
        <w:rPr>
          <w:rFonts w:hint="eastAsia" w:ascii="黑体" w:hAnsi="黑体" w:eastAsia="黑体" w:cs="黑体"/>
          <w:spacing w:val="8"/>
          <w:sz w:val="32"/>
          <w:szCs w:val="32"/>
          <w:lang w:val="en-US" w:eastAsia="zh-CN"/>
        </w:rPr>
        <w:t>四、</w:t>
      </w:r>
      <w:r>
        <w:rPr>
          <w:rFonts w:hint="eastAsia" w:ascii="黑体" w:hAnsi="黑体" w:eastAsia="黑体" w:cs="黑体"/>
          <w:spacing w:val="8"/>
          <w:sz w:val="32"/>
          <w:szCs w:val="32"/>
        </w:rPr>
        <w:t>申请转入</w:t>
      </w:r>
      <w:r>
        <w:rPr>
          <w:rFonts w:hint="eastAsia" w:ascii="黑体" w:hAnsi="黑体" w:eastAsia="黑体" w:cs="黑体"/>
          <w:spacing w:val="8"/>
          <w:sz w:val="32"/>
          <w:szCs w:val="32"/>
          <w:lang w:val="en-US" w:eastAsia="zh-CN"/>
        </w:rPr>
        <w:t>理学院</w:t>
      </w:r>
      <w:r>
        <w:rPr>
          <w:rFonts w:hint="eastAsia" w:ascii="黑体" w:hAnsi="黑体" w:eastAsia="黑体" w:cs="黑体"/>
          <w:spacing w:val="8"/>
          <w:sz w:val="32"/>
          <w:szCs w:val="32"/>
        </w:rPr>
        <w:t>学生要求</w:t>
      </w:r>
    </w:p>
    <w:p w14:paraId="27D193EA">
      <w:pPr>
        <w:keepNext w:val="0"/>
        <w:keepLines w:val="0"/>
        <w:pageBreakBefore w:val="0"/>
        <w:numPr>
          <w:ilvl w:val="0"/>
          <w:numId w:val="0"/>
        </w:numPr>
        <w:wordWrap/>
        <w:overflowPunct/>
        <w:topLinePunct w:val="0"/>
        <w:bidi w:val="0"/>
        <w:spacing w:line="560" w:lineRule="exact"/>
        <w:ind w:firstLine="675" w:firstLineChars="200"/>
        <w:jc w:val="both"/>
        <w:outlineLvl w:val="1"/>
        <w:rPr>
          <w:rFonts w:hint="eastAsia" w:ascii="仿宋_GB2312" w:hAnsi="仿宋_GB2312" w:eastAsia="仿宋_GB2312" w:cs="仿宋_GB2312"/>
          <w:b/>
          <w:bCs/>
          <w:spacing w:val="8"/>
          <w:sz w:val="32"/>
          <w:szCs w:val="32"/>
          <w:lang w:val="en-US" w:eastAsia="zh-CN"/>
        </w:rPr>
      </w:pPr>
      <w:r>
        <w:rPr>
          <w:rFonts w:hint="eastAsia" w:ascii="仿宋_GB2312" w:hAnsi="仿宋_GB2312" w:eastAsia="仿宋_GB2312" w:cs="仿宋_GB2312"/>
          <w:b/>
          <w:bCs/>
          <w:spacing w:val="8"/>
          <w:sz w:val="32"/>
          <w:szCs w:val="32"/>
          <w:lang w:val="en-US" w:eastAsia="zh-CN"/>
        </w:rPr>
        <w:t>（一）理学院专业招收范围：</w:t>
      </w:r>
    </w:p>
    <w:p w14:paraId="2FE06E6A">
      <w:pPr>
        <w:keepNext w:val="0"/>
        <w:keepLines w:val="0"/>
        <w:pageBreakBefore w:val="0"/>
        <w:numPr>
          <w:ilvl w:val="0"/>
          <w:numId w:val="0"/>
        </w:numPr>
        <w:wordWrap/>
        <w:overflowPunct/>
        <w:topLinePunct w:val="0"/>
        <w:bidi w:val="0"/>
        <w:spacing w:line="560" w:lineRule="exact"/>
        <w:ind w:firstLine="672" w:firstLineChars="200"/>
        <w:jc w:val="both"/>
        <w:outlineLvl w:val="1"/>
        <w:rPr>
          <w:rFonts w:hint="eastAsia" w:ascii="仿宋_GB2312" w:hAnsi="仿宋_GB2312" w:eastAsia="仿宋_GB2312" w:cs="仿宋_GB2312"/>
          <w:color w:val="FF0000"/>
          <w:spacing w:val="8"/>
          <w:sz w:val="32"/>
          <w:szCs w:val="32"/>
          <w:lang w:val="en-US" w:eastAsia="zh-CN"/>
        </w:rPr>
      </w:pPr>
      <w:r>
        <w:rPr>
          <w:rFonts w:hint="eastAsia" w:ascii="仿宋_GB2312" w:hAnsi="仿宋_GB2312" w:eastAsia="仿宋_GB2312" w:cs="仿宋_GB2312"/>
          <w:color w:val="FF0000"/>
          <w:spacing w:val="8"/>
          <w:sz w:val="32"/>
          <w:szCs w:val="32"/>
          <w:lang w:val="en-US" w:eastAsia="zh-CN"/>
        </w:rPr>
        <w:t>仅限高考类别为理工类或综合改革（高考选考物理</w:t>
      </w:r>
      <w:bookmarkStart w:id="0" w:name="_GoBack"/>
      <w:bookmarkEnd w:id="0"/>
      <w:r>
        <w:rPr>
          <w:rFonts w:hint="eastAsia" w:ascii="仿宋_GB2312" w:hAnsi="仿宋_GB2312" w:eastAsia="仿宋_GB2312" w:cs="仿宋_GB2312"/>
          <w:color w:val="FF0000"/>
          <w:spacing w:val="8"/>
          <w:sz w:val="32"/>
          <w:szCs w:val="32"/>
          <w:lang w:val="en-US" w:eastAsia="zh-CN"/>
        </w:rPr>
        <w:t>和化</w:t>
      </w:r>
      <w:r>
        <w:rPr>
          <w:rFonts w:hint="eastAsia" w:ascii="仿宋_GB2312" w:hAnsi="仿宋_GB2312" w:eastAsia="仿宋_GB2312" w:cs="仿宋_GB2312"/>
          <w:color w:val="FF0000"/>
          <w:spacing w:val="0"/>
          <w:sz w:val="32"/>
          <w:szCs w:val="32"/>
          <w:lang w:val="en-US" w:eastAsia="zh-CN"/>
        </w:rPr>
        <w:t>学）学生申请；应用物理学专业不招色盲、单色识别不健全者。</w:t>
      </w:r>
    </w:p>
    <w:p w14:paraId="5CED9989">
      <w:pPr>
        <w:keepNext w:val="0"/>
        <w:keepLines w:val="0"/>
        <w:pageBreakBefore w:val="0"/>
        <w:numPr>
          <w:ilvl w:val="0"/>
          <w:numId w:val="0"/>
        </w:numPr>
        <w:wordWrap/>
        <w:overflowPunct/>
        <w:topLinePunct w:val="0"/>
        <w:bidi w:val="0"/>
        <w:spacing w:line="560" w:lineRule="exact"/>
        <w:ind w:firstLine="675" w:firstLineChars="200"/>
        <w:jc w:val="both"/>
        <w:outlineLvl w:val="1"/>
        <w:rPr>
          <w:rFonts w:hint="eastAsia" w:ascii="仿宋_GB2312" w:hAnsi="仿宋_GB2312" w:eastAsia="仿宋_GB2312" w:cs="仿宋_GB2312"/>
          <w:b/>
          <w:bCs/>
          <w:spacing w:val="8"/>
          <w:sz w:val="32"/>
          <w:szCs w:val="32"/>
          <w:lang w:val="en-US" w:eastAsia="zh-CN"/>
        </w:rPr>
      </w:pPr>
      <w:r>
        <w:rPr>
          <w:rFonts w:hint="eastAsia" w:ascii="仿宋_GB2312" w:hAnsi="仿宋_GB2312" w:eastAsia="仿宋_GB2312" w:cs="仿宋_GB2312"/>
          <w:b/>
          <w:bCs/>
          <w:spacing w:val="8"/>
          <w:sz w:val="32"/>
          <w:szCs w:val="32"/>
          <w:lang w:val="en-US" w:eastAsia="zh-CN"/>
        </w:rPr>
        <w:t>（二）考核要求：</w:t>
      </w:r>
    </w:p>
    <w:p w14:paraId="6EF78CDB">
      <w:pPr>
        <w:keepNext w:val="0"/>
        <w:keepLines w:val="0"/>
        <w:pageBreakBefore w:val="0"/>
        <w:numPr>
          <w:ilvl w:val="0"/>
          <w:numId w:val="0"/>
        </w:numPr>
        <w:wordWrap/>
        <w:overflowPunct/>
        <w:topLinePunct w:val="0"/>
        <w:bidi w:val="0"/>
        <w:spacing w:line="560" w:lineRule="exact"/>
        <w:ind w:firstLine="640" w:firstLineChars="200"/>
        <w:jc w:val="both"/>
        <w:outlineLvl w:val="1"/>
        <w:rPr>
          <w:rFonts w:hint="eastAsia" w:ascii="仿宋_GB2312" w:hAnsi="仿宋_GB2312" w:eastAsia="仿宋_GB2312" w:cs="仿宋_GB2312"/>
          <w:spacing w:val="8"/>
          <w:sz w:val="32"/>
          <w:szCs w:val="32"/>
        </w:rPr>
      </w:pPr>
      <w:r>
        <w:rPr>
          <w:rFonts w:hint="eastAsia" w:ascii="仿宋_GB2312" w:hAnsi="仿宋_GB2312" w:eastAsia="仿宋_GB2312" w:cs="仿宋_GB2312"/>
          <w:spacing w:val="0"/>
          <w:sz w:val="32"/>
          <w:szCs w:val="32"/>
        </w:rPr>
        <w:t>1.基础条件：转入信息与计算科学专业高等数学A（1）卷面成绩不得低于60分</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参考依据为：</w:t>
      </w:r>
      <w:r>
        <w:rPr>
          <w:rFonts w:hint="eastAsia" w:ascii="仿宋_GB2312" w:hAnsi="仿宋_GB2312" w:eastAsia="仿宋_GB2312" w:cs="仿宋_GB2312"/>
          <w:spacing w:val="0"/>
          <w:sz w:val="32"/>
          <w:szCs w:val="32"/>
        </w:rPr>
        <w:t>2025-2026 学年第一学期期末成绩单</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转入应用物理</w:t>
      </w:r>
      <w:r>
        <w:rPr>
          <w:rFonts w:hint="eastAsia" w:ascii="仿宋_GB2312" w:hAnsi="仿宋_GB2312" w:eastAsia="仿宋_GB2312" w:cs="仿宋_GB2312"/>
          <w:spacing w:val="0"/>
          <w:sz w:val="32"/>
          <w:szCs w:val="32"/>
          <w:lang w:val="en-US" w:eastAsia="zh-CN"/>
        </w:rPr>
        <w:t>学</w:t>
      </w:r>
      <w:r>
        <w:rPr>
          <w:rFonts w:hint="eastAsia" w:ascii="仿宋_GB2312" w:hAnsi="仿宋_GB2312" w:eastAsia="仿宋_GB2312" w:cs="仿宋_GB2312"/>
          <w:spacing w:val="0"/>
          <w:sz w:val="32"/>
          <w:szCs w:val="32"/>
        </w:rPr>
        <w:t>专业大学物理卷面成绩不得低于60分（参考依据为：</w:t>
      </w:r>
      <w:r>
        <w:rPr>
          <w:rFonts w:hint="eastAsia" w:ascii="仿宋_GB2312" w:hAnsi="仿宋_GB2312" w:eastAsia="仿宋_GB2312" w:cs="仿宋_GB2312"/>
          <w:spacing w:val="0"/>
          <w:sz w:val="32"/>
          <w:szCs w:val="32"/>
        </w:rPr>
        <w:fldChar w:fldCharType="begin"/>
      </w:r>
      <w:r>
        <w:rPr>
          <w:rFonts w:hint="eastAsia" w:ascii="仿宋_GB2312" w:hAnsi="仿宋_GB2312" w:eastAsia="仿宋_GB2312" w:cs="仿宋_GB2312"/>
          <w:spacing w:val="0"/>
          <w:sz w:val="32"/>
          <w:szCs w:val="32"/>
        </w:rPr>
        <w:instrText xml:space="preserve"> HYPERLINK "javascript:void(0)" </w:instrText>
      </w:r>
      <w:r>
        <w:rPr>
          <w:rFonts w:hint="eastAsia" w:ascii="仿宋_GB2312" w:hAnsi="仿宋_GB2312" w:eastAsia="仿宋_GB2312" w:cs="仿宋_GB2312"/>
          <w:spacing w:val="0"/>
          <w:sz w:val="32"/>
          <w:szCs w:val="32"/>
        </w:rPr>
        <w:fldChar w:fldCharType="separate"/>
      </w:r>
      <w:r>
        <w:rPr>
          <w:rFonts w:hint="eastAsia" w:ascii="仿宋_GB2312" w:hAnsi="仿宋_GB2312" w:eastAsia="仿宋_GB2312" w:cs="仿宋_GB2312"/>
          <w:spacing w:val="0"/>
          <w:sz w:val="32"/>
          <w:szCs w:val="32"/>
        </w:rPr>
        <w:t>能化25-[6-8]班</w:t>
      </w:r>
      <w:r>
        <w:rPr>
          <w:rFonts w:hint="eastAsia" w:ascii="仿宋_GB2312" w:hAnsi="仿宋_GB2312" w:eastAsia="仿宋_GB2312" w:cs="仿宋_GB2312"/>
          <w:spacing w:val="0"/>
          <w:sz w:val="32"/>
          <w:szCs w:val="32"/>
        </w:rPr>
        <w:fldChar w:fldCharType="end"/>
      </w:r>
      <w:r>
        <w:rPr>
          <w:rFonts w:hint="eastAsia" w:ascii="仿宋_GB2312" w:hAnsi="仿宋_GB2312" w:eastAsia="仿宋_GB2312" w:cs="仿宋_GB2312"/>
          <w:spacing w:val="0"/>
          <w:sz w:val="32"/>
          <w:szCs w:val="32"/>
          <w:lang w:val="en-US" w:eastAsia="zh-CN"/>
        </w:rPr>
        <w:t>见</w:t>
      </w:r>
      <w:r>
        <w:rPr>
          <w:rFonts w:hint="eastAsia" w:ascii="仿宋_GB2312" w:hAnsi="仿宋_GB2312" w:eastAsia="仿宋_GB2312" w:cs="仿宋_GB2312"/>
          <w:spacing w:val="0"/>
          <w:sz w:val="32"/>
          <w:szCs w:val="32"/>
        </w:rPr>
        <w:t>2025-2026学年第一学期期末成绩单</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其余专业见</w:t>
      </w:r>
      <w:r>
        <w:rPr>
          <w:rFonts w:hint="eastAsia" w:ascii="仿宋_GB2312" w:hAnsi="仿宋_GB2312" w:eastAsia="仿宋_GB2312" w:cs="仿宋_GB2312"/>
          <w:spacing w:val="0"/>
          <w:sz w:val="32"/>
          <w:szCs w:val="32"/>
        </w:rPr>
        <w:t>2025-2026学年第</w:t>
      </w:r>
      <w:r>
        <w:rPr>
          <w:rFonts w:hint="eastAsia" w:ascii="仿宋_GB2312" w:hAnsi="仿宋_GB2312" w:eastAsia="仿宋_GB2312" w:cs="仿宋_GB2312"/>
          <w:spacing w:val="0"/>
          <w:sz w:val="32"/>
          <w:szCs w:val="32"/>
          <w:lang w:val="en-US" w:eastAsia="zh-CN"/>
        </w:rPr>
        <w:t>二</w:t>
      </w:r>
      <w:r>
        <w:rPr>
          <w:rFonts w:hint="eastAsia" w:ascii="仿宋_GB2312" w:hAnsi="仿宋_GB2312" w:eastAsia="仿宋_GB2312" w:cs="仿宋_GB2312"/>
          <w:spacing w:val="0"/>
          <w:sz w:val="32"/>
          <w:szCs w:val="32"/>
        </w:rPr>
        <w:t>学期</w:t>
      </w:r>
      <w:r>
        <w:rPr>
          <w:rFonts w:hint="eastAsia" w:ascii="仿宋_GB2312" w:hAnsi="仿宋_GB2312" w:eastAsia="仿宋_GB2312" w:cs="仿宋_GB2312"/>
          <w:spacing w:val="8"/>
          <w:sz w:val="32"/>
          <w:szCs w:val="32"/>
        </w:rPr>
        <w:t>期末成绩单</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0"/>
          <w:sz w:val="32"/>
          <w:szCs w:val="32"/>
        </w:rPr>
        <w:t>，具体卷面分数可咨询</w:t>
      </w:r>
      <w:r>
        <w:rPr>
          <w:rFonts w:hint="eastAsia" w:ascii="仿宋_GB2312" w:hAnsi="仿宋_GB2312" w:eastAsia="仿宋_GB2312" w:cs="仿宋_GB2312"/>
          <w:spacing w:val="0"/>
          <w:sz w:val="32"/>
          <w:szCs w:val="32"/>
          <w:lang w:val="en-US" w:eastAsia="zh-CN"/>
        </w:rPr>
        <w:t>各</w:t>
      </w:r>
      <w:r>
        <w:rPr>
          <w:rFonts w:hint="eastAsia" w:ascii="仿宋_GB2312" w:hAnsi="仿宋_GB2312" w:eastAsia="仿宋_GB2312" w:cs="仿宋_GB2312"/>
          <w:spacing w:val="0"/>
          <w:sz w:val="32"/>
          <w:szCs w:val="32"/>
        </w:rPr>
        <w:t>学院教学秘书老师查询。</w:t>
      </w:r>
    </w:p>
    <w:p w14:paraId="56675A65">
      <w:pPr>
        <w:keepNext w:val="0"/>
        <w:keepLines w:val="0"/>
        <w:pageBreakBefore w:val="0"/>
        <w:numPr>
          <w:ilvl w:val="0"/>
          <w:numId w:val="0"/>
        </w:numPr>
        <w:wordWrap/>
        <w:overflowPunct/>
        <w:topLinePunct w:val="0"/>
        <w:bidi w:val="0"/>
        <w:spacing w:line="560" w:lineRule="exact"/>
        <w:ind w:firstLine="640" w:firstLineChars="200"/>
        <w:jc w:val="both"/>
        <w:outlineLvl w:val="1"/>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2.面试环节：由相应专业的教研室负责人于下学期开学第一周（2026年</w:t>
      </w:r>
      <w:r>
        <w:rPr>
          <w:rFonts w:hint="eastAsia" w:ascii="仿宋_GB2312" w:hAnsi="仿宋_GB2312" w:eastAsia="仿宋_GB2312" w:cs="仿宋_GB2312"/>
          <w:spacing w:val="0"/>
          <w:sz w:val="32"/>
          <w:szCs w:val="32"/>
          <w:lang w:val="en-US" w:eastAsia="zh-CN"/>
        </w:rPr>
        <w:t>9</w:t>
      </w:r>
      <w:r>
        <w:rPr>
          <w:rFonts w:hint="eastAsia" w:ascii="仿宋_GB2312" w:hAnsi="仿宋_GB2312" w:eastAsia="仿宋_GB2312" w:cs="仿宋_GB2312"/>
          <w:spacing w:val="0"/>
          <w:sz w:val="32"/>
          <w:szCs w:val="32"/>
        </w:rPr>
        <w:t>月</w:t>
      </w:r>
      <w:r>
        <w:rPr>
          <w:rFonts w:hint="eastAsia" w:ascii="仿宋_GB2312" w:hAnsi="仿宋_GB2312" w:eastAsia="仿宋_GB2312" w:cs="仿宋_GB2312"/>
          <w:spacing w:val="0"/>
          <w:sz w:val="32"/>
          <w:szCs w:val="32"/>
          <w:lang w:val="en-US" w:eastAsia="zh-CN"/>
        </w:rPr>
        <w:t>1</w:t>
      </w:r>
      <w:r>
        <w:rPr>
          <w:rFonts w:hint="eastAsia" w:ascii="仿宋_GB2312" w:hAnsi="仿宋_GB2312" w:eastAsia="仿宋_GB2312" w:cs="仿宋_GB2312"/>
          <w:spacing w:val="0"/>
          <w:sz w:val="32"/>
          <w:szCs w:val="32"/>
        </w:rPr>
        <w:t>日—</w:t>
      </w:r>
      <w:r>
        <w:rPr>
          <w:rFonts w:hint="eastAsia" w:ascii="仿宋_GB2312" w:hAnsi="仿宋_GB2312" w:eastAsia="仿宋_GB2312" w:cs="仿宋_GB2312"/>
          <w:spacing w:val="0"/>
          <w:sz w:val="32"/>
          <w:szCs w:val="32"/>
          <w:lang w:val="en-US" w:eastAsia="zh-CN"/>
        </w:rPr>
        <w:t>9</w:t>
      </w:r>
      <w:r>
        <w:rPr>
          <w:rFonts w:hint="eastAsia" w:ascii="仿宋_GB2312" w:hAnsi="仿宋_GB2312" w:eastAsia="仿宋_GB2312" w:cs="仿宋_GB2312"/>
          <w:spacing w:val="0"/>
          <w:sz w:val="32"/>
          <w:szCs w:val="32"/>
        </w:rPr>
        <w:t>月</w:t>
      </w:r>
      <w:r>
        <w:rPr>
          <w:rFonts w:hint="eastAsia" w:ascii="仿宋_GB2312" w:hAnsi="仿宋_GB2312" w:eastAsia="仿宋_GB2312" w:cs="仿宋_GB2312"/>
          <w:spacing w:val="0"/>
          <w:sz w:val="32"/>
          <w:szCs w:val="32"/>
          <w:lang w:val="en-US" w:eastAsia="zh-CN"/>
        </w:rPr>
        <w:t>6</w:t>
      </w:r>
      <w:r>
        <w:rPr>
          <w:rFonts w:hint="eastAsia" w:ascii="仿宋_GB2312" w:hAnsi="仿宋_GB2312" w:eastAsia="仿宋_GB2312" w:cs="仿宋_GB2312"/>
          <w:spacing w:val="0"/>
          <w:sz w:val="32"/>
          <w:szCs w:val="32"/>
        </w:rPr>
        <w:t>日）对申请转入我院的学生进行面试考核，按照面试排名从高到低的顺序录取够接收人数即止。</w:t>
      </w:r>
    </w:p>
    <w:p w14:paraId="498A70E5">
      <w:pPr>
        <w:keepNext w:val="0"/>
        <w:keepLines w:val="0"/>
        <w:pageBreakBefore w:val="0"/>
        <w:numPr>
          <w:ilvl w:val="0"/>
          <w:numId w:val="0"/>
        </w:numPr>
        <w:wordWrap/>
        <w:overflowPunct/>
        <w:topLinePunct w:val="0"/>
        <w:bidi w:val="0"/>
        <w:spacing w:line="560" w:lineRule="exact"/>
        <w:ind w:firstLine="640" w:firstLineChars="200"/>
        <w:jc w:val="both"/>
        <w:outlineLvl w:val="1"/>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面试考核主要</w:t>
      </w:r>
      <w:r>
        <w:rPr>
          <w:rFonts w:hint="eastAsia" w:ascii="仿宋_GB2312" w:hAnsi="仿宋_GB2312" w:eastAsia="仿宋_GB2312" w:cs="仿宋_GB2312"/>
          <w:spacing w:val="0"/>
          <w:sz w:val="32"/>
          <w:szCs w:val="32"/>
          <w:lang w:eastAsia="zh-CN"/>
        </w:rPr>
        <w:t>考查</w:t>
      </w:r>
      <w:r>
        <w:rPr>
          <w:rFonts w:hint="eastAsia" w:ascii="仿宋_GB2312" w:hAnsi="仿宋_GB2312" w:eastAsia="仿宋_GB2312" w:cs="仿宋_GB2312"/>
          <w:spacing w:val="0"/>
          <w:sz w:val="32"/>
          <w:szCs w:val="32"/>
        </w:rPr>
        <w:t>学生的思想政治素养、专业基础、心理素质、语言表达、精神面貌、学习及逻辑思维能力、学业规划、性格特长等</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转入应用物理学专业学生面试时需现场测试是否存在色盲、单色识别不健全的情况，</w:t>
      </w:r>
      <w:r>
        <w:rPr>
          <w:rFonts w:hint="eastAsia" w:ascii="仿宋_GB2312" w:hAnsi="仿宋_GB2312" w:eastAsia="仿宋_GB2312" w:cs="仿宋_GB2312"/>
          <w:spacing w:val="0"/>
          <w:sz w:val="32"/>
          <w:szCs w:val="32"/>
        </w:rPr>
        <w:t>每位同学的面试时间原则上不超过</w:t>
      </w:r>
      <w:r>
        <w:rPr>
          <w:rFonts w:hint="eastAsia" w:ascii="仿宋_GB2312" w:hAnsi="仿宋_GB2312" w:eastAsia="仿宋_GB2312" w:cs="仿宋_GB2312"/>
          <w:spacing w:val="0"/>
          <w:sz w:val="32"/>
          <w:szCs w:val="32"/>
          <w:lang w:val="en-US" w:eastAsia="zh-CN"/>
        </w:rPr>
        <w:t>10</w:t>
      </w:r>
      <w:r>
        <w:rPr>
          <w:rFonts w:hint="eastAsia" w:ascii="仿宋_GB2312" w:hAnsi="仿宋_GB2312" w:eastAsia="仿宋_GB2312" w:cs="仿宋_GB2312"/>
          <w:spacing w:val="0"/>
          <w:sz w:val="32"/>
          <w:szCs w:val="32"/>
        </w:rPr>
        <w:t>分钟，过程如下：</w:t>
      </w:r>
    </w:p>
    <w:p w14:paraId="34252C72">
      <w:pPr>
        <w:keepNext w:val="0"/>
        <w:keepLines w:val="0"/>
        <w:pageBreakBefore w:val="0"/>
        <w:numPr>
          <w:ilvl w:val="0"/>
          <w:numId w:val="0"/>
        </w:numPr>
        <w:wordWrap/>
        <w:overflowPunct/>
        <w:topLinePunct w:val="0"/>
        <w:bidi w:val="0"/>
        <w:spacing w:line="560" w:lineRule="exact"/>
        <w:ind w:firstLine="640" w:firstLineChars="200"/>
        <w:jc w:val="both"/>
        <w:outlineLvl w:val="1"/>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1.学生携带学生证和转专业材料在规定时间内进入面试地点，进行自我介绍，阐述个人基本情况，转专业原因与优势，</w:t>
      </w:r>
      <w:r>
        <w:rPr>
          <w:rFonts w:hint="eastAsia" w:ascii="仿宋_GB2312" w:hAnsi="仿宋_GB2312" w:eastAsia="仿宋_GB2312" w:cs="仿宋_GB2312"/>
          <w:spacing w:val="-17"/>
          <w:sz w:val="32"/>
          <w:szCs w:val="32"/>
        </w:rPr>
        <w:t>进入新专业后的学习计划等（具体面试时间、地址等后续通知）；</w:t>
      </w:r>
    </w:p>
    <w:p w14:paraId="4A2ACDC5">
      <w:pPr>
        <w:keepNext w:val="0"/>
        <w:keepLines w:val="0"/>
        <w:pageBreakBefore w:val="0"/>
        <w:numPr>
          <w:ilvl w:val="0"/>
          <w:numId w:val="0"/>
        </w:numPr>
        <w:wordWrap/>
        <w:overflowPunct/>
        <w:topLinePunct w:val="0"/>
        <w:bidi w:val="0"/>
        <w:spacing w:line="560" w:lineRule="exact"/>
        <w:ind w:firstLine="640" w:firstLineChars="200"/>
        <w:jc w:val="both"/>
        <w:outlineLvl w:val="1"/>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2.对学生进行提问，学生针对问题进行回答。</w:t>
      </w:r>
    </w:p>
    <w:p w14:paraId="6F6FE48E">
      <w:pPr>
        <w:pStyle w:val="2"/>
        <w:keepNext w:val="0"/>
        <w:keepLines w:val="0"/>
        <w:pageBreakBefore w:val="0"/>
        <w:wordWrap/>
        <w:overflowPunct/>
        <w:topLinePunct w:val="0"/>
        <w:bidi w:val="0"/>
        <w:spacing w:before="178" w:line="560" w:lineRule="exact"/>
        <w:ind w:firstLine="333" w:firstLineChars="100"/>
        <w:jc w:val="both"/>
        <w:outlineLvl w:val="2"/>
        <w:rPr>
          <w:rFonts w:hint="eastAsia" w:ascii="仿宋_GB2312" w:hAnsi="仿宋_GB2312" w:eastAsia="仿宋_GB2312" w:cs="仿宋_GB2312"/>
          <w:b/>
          <w:bCs/>
          <w:spacing w:val="6"/>
          <w:sz w:val="32"/>
          <w:szCs w:val="32"/>
          <w:lang w:eastAsia="zh-CN"/>
        </w:rPr>
      </w:pPr>
      <w:r>
        <w:rPr>
          <w:rFonts w:hint="eastAsia" w:ascii="仿宋_GB2312" w:hAnsi="仿宋_GB2312" w:eastAsia="仿宋_GB2312" w:cs="仿宋_GB2312"/>
          <w:b/>
          <w:bCs/>
          <w:spacing w:val="6"/>
          <w:sz w:val="32"/>
          <w:szCs w:val="32"/>
        </w:rPr>
        <w:t>（</w:t>
      </w:r>
      <w:r>
        <w:rPr>
          <w:rFonts w:hint="eastAsia" w:ascii="仿宋_GB2312" w:hAnsi="仿宋_GB2312" w:eastAsia="仿宋_GB2312" w:cs="仿宋_GB2312"/>
          <w:b/>
          <w:bCs/>
          <w:spacing w:val="6"/>
          <w:sz w:val="32"/>
          <w:szCs w:val="32"/>
          <w:lang w:val="en-US" w:eastAsia="zh-CN"/>
        </w:rPr>
        <w:t>三</w:t>
      </w:r>
      <w:r>
        <w:rPr>
          <w:rFonts w:hint="eastAsia" w:ascii="仿宋_GB2312" w:hAnsi="仿宋_GB2312" w:eastAsia="仿宋_GB2312" w:cs="仿宋_GB2312"/>
          <w:b/>
          <w:bCs/>
          <w:spacing w:val="6"/>
          <w:sz w:val="32"/>
          <w:szCs w:val="32"/>
        </w:rPr>
        <w:t>）各专业接收人数</w:t>
      </w:r>
      <w:r>
        <w:rPr>
          <w:rFonts w:hint="eastAsia" w:ascii="仿宋_GB2312" w:hAnsi="仿宋_GB2312" w:eastAsia="仿宋_GB2312" w:cs="仿宋_GB2312"/>
          <w:b/>
          <w:bCs/>
          <w:spacing w:val="6"/>
          <w:sz w:val="32"/>
          <w:szCs w:val="32"/>
          <w:lang w:eastAsia="zh-CN"/>
        </w:rPr>
        <w:t>：</w:t>
      </w:r>
    </w:p>
    <w:tbl>
      <w:tblPr>
        <w:tblStyle w:val="8"/>
        <w:tblpPr w:leftFromText="180" w:rightFromText="180" w:vertAnchor="text" w:horzAnchor="page" w:tblpX="1841" w:tblpY="114"/>
        <w:tblOverlap w:val="never"/>
        <w:tblW w:w="826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3"/>
        <w:gridCol w:w="2399"/>
        <w:gridCol w:w="1800"/>
        <w:gridCol w:w="3270"/>
      </w:tblGrid>
      <w:tr w14:paraId="4C922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8262" w:type="dxa"/>
            <w:gridSpan w:val="4"/>
            <w:vAlign w:val="top"/>
          </w:tcPr>
          <w:p w14:paraId="649451CA">
            <w:pPr>
              <w:pStyle w:val="9"/>
              <w:keepNext w:val="0"/>
              <w:keepLines w:val="0"/>
              <w:pageBreakBefore w:val="0"/>
              <w:wordWrap/>
              <w:overflowPunct/>
              <w:topLinePunct w:val="0"/>
              <w:bidi w:val="0"/>
              <w:spacing w:before="226" w:line="560" w:lineRule="exact"/>
              <w:ind w:left="122"/>
              <w:jc w:val="center"/>
              <w:rPr>
                <w:rFonts w:hint="eastAsia" w:ascii="仿宋_GB2312" w:hAnsi="仿宋_GB2312" w:eastAsia="仿宋_GB2312" w:cs="仿宋_GB2312"/>
                <w:sz w:val="32"/>
                <w:szCs w:val="32"/>
              </w:rPr>
            </w:pPr>
            <w:r>
              <w:rPr>
                <w:rFonts w:hint="eastAsia" w:ascii="仿宋_GB2312" w:hAnsi="仿宋_GB2312" w:eastAsia="仿宋_GB2312" w:cs="仿宋_GB2312"/>
                <w:b/>
                <w:bCs/>
                <w:spacing w:val="-3"/>
                <w:sz w:val="32"/>
                <w:szCs w:val="32"/>
              </w:rPr>
              <w:t>理学院各</w:t>
            </w:r>
            <w:r>
              <w:rPr>
                <w:rFonts w:hint="eastAsia" w:ascii="仿宋_GB2312" w:hAnsi="仿宋_GB2312" w:eastAsia="仿宋_GB2312" w:cs="仿宋_GB2312"/>
                <w:b/>
                <w:bCs/>
                <w:spacing w:val="-3"/>
                <w:sz w:val="32"/>
                <w:szCs w:val="32"/>
                <w:lang w:val="en-US" w:eastAsia="zh-CN"/>
              </w:rPr>
              <w:t>专业</w:t>
            </w:r>
            <w:r>
              <w:rPr>
                <w:rFonts w:hint="eastAsia" w:ascii="仿宋_GB2312" w:hAnsi="仿宋_GB2312" w:eastAsia="仿宋_GB2312" w:cs="仿宋_GB2312"/>
                <w:b/>
                <w:bCs/>
                <w:spacing w:val="-3"/>
                <w:sz w:val="32"/>
                <w:szCs w:val="32"/>
              </w:rPr>
              <w:t>可接收转专业人数一览表</w:t>
            </w:r>
          </w:p>
        </w:tc>
      </w:tr>
      <w:tr w14:paraId="19C78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93" w:type="dxa"/>
            <w:vAlign w:val="top"/>
          </w:tcPr>
          <w:p w14:paraId="58977D33">
            <w:pPr>
              <w:pStyle w:val="9"/>
              <w:keepNext w:val="0"/>
              <w:keepLines w:val="0"/>
              <w:pageBreakBefore w:val="0"/>
              <w:wordWrap/>
              <w:overflowPunct/>
              <w:topLinePunct w:val="0"/>
              <w:bidi w:val="0"/>
              <w:spacing w:before="192" w:line="560" w:lineRule="exact"/>
              <w:ind w:left="116"/>
              <w:jc w:val="center"/>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rPr>
              <w:t>序号</w:t>
            </w:r>
          </w:p>
        </w:tc>
        <w:tc>
          <w:tcPr>
            <w:tcW w:w="2399" w:type="dxa"/>
            <w:vAlign w:val="top"/>
          </w:tcPr>
          <w:p w14:paraId="4742F722">
            <w:pPr>
              <w:pStyle w:val="9"/>
              <w:keepNext w:val="0"/>
              <w:keepLines w:val="0"/>
              <w:pageBreakBefore w:val="0"/>
              <w:wordWrap/>
              <w:overflowPunct/>
              <w:topLinePunct w:val="0"/>
              <w:bidi w:val="0"/>
              <w:spacing w:before="192" w:line="560" w:lineRule="exact"/>
              <w:ind w:left="113"/>
              <w:jc w:val="center"/>
              <w:rPr>
                <w:rFonts w:hint="eastAsia" w:ascii="仿宋_GB2312" w:hAnsi="仿宋_GB2312" w:eastAsia="仿宋_GB2312" w:cs="仿宋_GB2312"/>
                <w:sz w:val="32"/>
                <w:szCs w:val="32"/>
              </w:rPr>
            </w:pPr>
            <w:r>
              <w:rPr>
                <w:rFonts w:hint="eastAsia" w:ascii="仿宋_GB2312" w:hAnsi="仿宋_GB2312" w:eastAsia="仿宋_GB2312" w:cs="仿宋_GB2312"/>
                <w:b/>
                <w:bCs/>
                <w:spacing w:val="-4"/>
                <w:sz w:val="32"/>
                <w:szCs w:val="32"/>
              </w:rPr>
              <w:t>专业名称</w:t>
            </w:r>
          </w:p>
        </w:tc>
        <w:tc>
          <w:tcPr>
            <w:tcW w:w="1800" w:type="dxa"/>
            <w:vAlign w:val="top"/>
          </w:tcPr>
          <w:p w14:paraId="23E4FC6B">
            <w:pPr>
              <w:pStyle w:val="9"/>
              <w:keepNext w:val="0"/>
              <w:keepLines w:val="0"/>
              <w:pageBreakBefore w:val="0"/>
              <w:wordWrap/>
              <w:overflowPunct/>
              <w:topLinePunct w:val="0"/>
              <w:bidi w:val="0"/>
              <w:spacing w:before="193" w:line="560" w:lineRule="exact"/>
              <w:ind w:left="115"/>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4"/>
                <w:sz w:val="32"/>
                <w:szCs w:val="32"/>
              </w:rPr>
              <w:t>可接收人数</w:t>
            </w:r>
          </w:p>
        </w:tc>
        <w:tc>
          <w:tcPr>
            <w:tcW w:w="3270" w:type="dxa"/>
            <w:vAlign w:val="top"/>
          </w:tcPr>
          <w:p w14:paraId="09526BFE">
            <w:pPr>
              <w:pStyle w:val="9"/>
              <w:keepNext w:val="0"/>
              <w:keepLines w:val="0"/>
              <w:pageBreakBefore w:val="0"/>
              <w:wordWrap/>
              <w:overflowPunct/>
              <w:topLinePunct w:val="0"/>
              <w:bidi w:val="0"/>
              <w:spacing w:before="192" w:line="560" w:lineRule="exact"/>
              <w:ind w:left="117"/>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3"/>
                <w:sz w:val="32"/>
                <w:szCs w:val="32"/>
              </w:rPr>
              <w:t>联系人及联系方式</w:t>
            </w:r>
          </w:p>
        </w:tc>
      </w:tr>
      <w:tr w14:paraId="5E4D6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93" w:type="dxa"/>
            <w:vAlign w:val="top"/>
          </w:tcPr>
          <w:p w14:paraId="2362CFC9">
            <w:pPr>
              <w:pStyle w:val="9"/>
              <w:keepNext w:val="0"/>
              <w:keepLines w:val="0"/>
              <w:pageBreakBefore w:val="0"/>
              <w:wordWrap/>
              <w:overflowPunct/>
              <w:topLinePunct w:val="0"/>
              <w:bidi w:val="0"/>
              <w:spacing w:before="172" w:line="560" w:lineRule="exact"/>
              <w:ind w:left="133"/>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2399" w:type="dxa"/>
            <w:vAlign w:val="top"/>
          </w:tcPr>
          <w:p w14:paraId="462EDA43">
            <w:pPr>
              <w:pStyle w:val="9"/>
              <w:keepNext w:val="0"/>
              <w:keepLines w:val="0"/>
              <w:pageBreakBefore w:val="0"/>
              <w:wordWrap/>
              <w:overflowPunct/>
              <w:topLinePunct w:val="0"/>
              <w:bidi w:val="0"/>
              <w:spacing w:before="172" w:line="560" w:lineRule="exact"/>
              <w:ind w:left="112"/>
              <w:jc w:val="center"/>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信息与计算科学</w:t>
            </w:r>
          </w:p>
        </w:tc>
        <w:tc>
          <w:tcPr>
            <w:tcW w:w="1800" w:type="dxa"/>
            <w:vAlign w:val="top"/>
          </w:tcPr>
          <w:p w14:paraId="46D4DEB1">
            <w:pPr>
              <w:pStyle w:val="9"/>
              <w:keepNext w:val="0"/>
              <w:keepLines w:val="0"/>
              <w:pageBreakBefore w:val="0"/>
              <w:wordWrap/>
              <w:overflowPunct/>
              <w:topLinePunct w:val="0"/>
              <w:bidi w:val="0"/>
              <w:spacing w:before="172" w:line="560" w:lineRule="exact"/>
              <w:ind w:left="13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pacing w:val="-13"/>
                <w:sz w:val="32"/>
                <w:szCs w:val="32"/>
                <w:lang w:val="en-US" w:eastAsia="zh-CN"/>
              </w:rPr>
              <w:t>12</w:t>
            </w:r>
          </w:p>
        </w:tc>
        <w:tc>
          <w:tcPr>
            <w:tcW w:w="3270" w:type="dxa"/>
            <w:vMerge w:val="restart"/>
            <w:tcBorders>
              <w:bottom w:val="nil"/>
            </w:tcBorders>
            <w:vAlign w:val="top"/>
          </w:tcPr>
          <w:p w14:paraId="138AF5DF">
            <w:pPr>
              <w:keepNext w:val="0"/>
              <w:keepLines w:val="0"/>
              <w:pageBreakBefore w:val="0"/>
              <w:wordWrap/>
              <w:overflowPunct/>
              <w:topLinePunct w:val="0"/>
              <w:bidi w:val="0"/>
              <w:spacing w:line="560" w:lineRule="exact"/>
              <w:jc w:val="both"/>
              <w:rPr>
                <w:rFonts w:hint="eastAsia" w:ascii="仿宋_GB2312" w:hAnsi="仿宋_GB2312" w:eastAsia="仿宋_GB2312" w:cs="仿宋_GB2312"/>
                <w:sz w:val="32"/>
                <w:szCs w:val="32"/>
              </w:rPr>
            </w:pPr>
          </w:p>
          <w:p w14:paraId="19D52112">
            <w:pPr>
              <w:pStyle w:val="9"/>
              <w:keepNext w:val="0"/>
              <w:keepLines w:val="0"/>
              <w:pageBreakBefore w:val="0"/>
              <w:wordWrap/>
              <w:overflowPunct/>
              <w:topLinePunct w:val="0"/>
              <w:bidi w:val="0"/>
              <w:spacing w:before="71" w:line="560" w:lineRule="exact"/>
              <w:ind w:left="121"/>
              <w:jc w:val="both"/>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张国燕：15199204756</w:t>
            </w:r>
          </w:p>
        </w:tc>
      </w:tr>
      <w:tr w14:paraId="46949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93" w:type="dxa"/>
            <w:vAlign w:val="top"/>
          </w:tcPr>
          <w:p w14:paraId="0CA3A7F1">
            <w:pPr>
              <w:pStyle w:val="9"/>
              <w:keepNext w:val="0"/>
              <w:keepLines w:val="0"/>
              <w:pageBreakBefore w:val="0"/>
              <w:wordWrap/>
              <w:overflowPunct/>
              <w:topLinePunct w:val="0"/>
              <w:bidi w:val="0"/>
              <w:spacing w:before="174" w:line="560" w:lineRule="exact"/>
              <w:ind w:left="121"/>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p>
        </w:tc>
        <w:tc>
          <w:tcPr>
            <w:tcW w:w="2399" w:type="dxa"/>
            <w:vAlign w:val="top"/>
          </w:tcPr>
          <w:p w14:paraId="6DA4E4BB">
            <w:pPr>
              <w:pStyle w:val="9"/>
              <w:keepNext w:val="0"/>
              <w:keepLines w:val="0"/>
              <w:pageBreakBefore w:val="0"/>
              <w:wordWrap/>
              <w:overflowPunct/>
              <w:topLinePunct w:val="0"/>
              <w:bidi w:val="0"/>
              <w:spacing w:before="174" w:line="560" w:lineRule="exact"/>
              <w:ind w:left="112"/>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2"/>
                <w:sz w:val="32"/>
                <w:szCs w:val="32"/>
              </w:rPr>
              <w:t>应用物理</w:t>
            </w:r>
            <w:r>
              <w:rPr>
                <w:rFonts w:hint="eastAsia" w:ascii="仿宋_GB2312" w:hAnsi="仿宋_GB2312" w:eastAsia="仿宋_GB2312" w:cs="仿宋_GB2312"/>
                <w:spacing w:val="-2"/>
                <w:sz w:val="32"/>
                <w:szCs w:val="32"/>
                <w:lang w:val="en-US" w:eastAsia="zh-CN"/>
              </w:rPr>
              <w:t>学</w:t>
            </w:r>
          </w:p>
        </w:tc>
        <w:tc>
          <w:tcPr>
            <w:tcW w:w="1800" w:type="dxa"/>
            <w:vAlign w:val="top"/>
          </w:tcPr>
          <w:p w14:paraId="0E81C1CA">
            <w:pPr>
              <w:pStyle w:val="9"/>
              <w:keepNext w:val="0"/>
              <w:keepLines w:val="0"/>
              <w:pageBreakBefore w:val="0"/>
              <w:wordWrap/>
              <w:overflowPunct/>
              <w:topLinePunct w:val="0"/>
              <w:bidi w:val="0"/>
              <w:spacing w:before="174" w:line="560" w:lineRule="exact"/>
              <w:ind w:left="115"/>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3270" w:type="dxa"/>
            <w:vMerge w:val="continue"/>
            <w:tcBorders>
              <w:top w:val="nil"/>
            </w:tcBorders>
            <w:vAlign w:val="top"/>
          </w:tcPr>
          <w:p w14:paraId="056FCFA2">
            <w:pPr>
              <w:keepNext w:val="0"/>
              <w:keepLines w:val="0"/>
              <w:pageBreakBefore w:val="0"/>
              <w:wordWrap/>
              <w:overflowPunct/>
              <w:topLinePunct w:val="0"/>
              <w:bidi w:val="0"/>
              <w:spacing w:line="560" w:lineRule="exact"/>
              <w:jc w:val="both"/>
              <w:rPr>
                <w:rFonts w:hint="eastAsia" w:ascii="仿宋_GB2312" w:hAnsi="仿宋_GB2312" w:eastAsia="仿宋_GB2312" w:cs="仿宋_GB2312"/>
                <w:sz w:val="32"/>
                <w:szCs w:val="32"/>
              </w:rPr>
            </w:pPr>
          </w:p>
        </w:tc>
      </w:tr>
    </w:tbl>
    <w:p w14:paraId="31D65D23">
      <w:pPr>
        <w:pStyle w:val="2"/>
        <w:keepNext w:val="0"/>
        <w:keepLines w:val="0"/>
        <w:pageBreakBefore w:val="0"/>
        <w:wordWrap/>
        <w:overflowPunct/>
        <w:topLinePunct w:val="0"/>
        <w:bidi w:val="0"/>
        <w:spacing w:before="178" w:line="560" w:lineRule="exact"/>
        <w:ind w:firstLine="333" w:firstLineChars="100"/>
        <w:jc w:val="both"/>
        <w:outlineLvl w:val="2"/>
        <w:rPr>
          <w:rFonts w:hint="eastAsia" w:ascii="仿宋_GB2312" w:hAnsi="仿宋_GB2312" w:eastAsia="仿宋_GB2312" w:cs="仿宋_GB2312"/>
          <w:sz w:val="32"/>
          <w:szCs w:val="32"/>
        </w:rPr>
      </w:pPr>
      <w:r>
        <w:rPr>
          <w:rFonts w:hint="eastAsia" w:ascii="仿宋_GB2312" w:hAnsi="仿宋_GB2312" w:eastAsia="仿宋_GB2312" w:cs="仿宋_GB2312"/>
          <w:b/>
          <w:bCs/>
          <w:spacing w:val="6"/>
          <w:sz w:val="32"/>
          <w:szCs w:val="32"/>
        </w:rPr>
        <w:t>（</w:t>
      </w:r>
      <w:r>
        <w:rPr>
          <w:rFonts w:hint="eastAsia" w:ascii="仿宋_GB2312" w:hAnsi="仿宋_GB2312" w:eastAsia="仿宋_GB2312" w:cs="仿宋_GB2312"/>
          <w:b/>
          <w:bCs/>
          <w:spacing w:val="6"/>
          <w:sz w:val="32"/>
          <w:szCs w:val="32"/>
          <w:lang w:val="en-US" w:eastAsia="zh-CN"/>
        </w:rPr>
        <w:t>四</w:t>
      </w:r>
      <w:r>
        <w:rPr>
          <w:rFonts w:hint="eastAsia" w:ascii="仿宋_GB2312" w:hAnsi="仿宋_GB2312" w:eastAsia="仿宋_GB2312" w:cs="仿宋_GB2312"/>
          <w:b/>
          <w:bCs/>
          <w:spacing w:val="6"/>
          <w:sz w:val="32"/>
          <w:szCs w:val="32"/>
        </w:rPr>
        <w:t>）时间节点</w:t>
      </w:r>
    </w:p>
    <w:p w14:paraId="4FA22670">
      <w:pPr>
        <w:pStyle w:val="2"/>
        <w:keepNext w:val="0"/>
        <w:keepLines w:val="0"/>
        <w:pageBreakBefore w:val="0"/>
        <w:wordWrap/>
        <w:overflowPunct/>
        <w:topLinePunct w:val="0"/>
        <w:bidi w:val="0"/>
        <w:spacing w:before="3" w:line="560" w:lineRule="exact"/>
        <w:ind w:left="24" w:right="434" w:firstLine="617"/>
        <w:jc w:val="both"/>
        <w:rPr>
          <w:rFonts w:hint="eastAsia" w:ascii="仿宋_GB2312" w:hAnsi="仿宋_GB2312" w:eastAsia="仿宋_GB2312" w:cs="仿宋_GB2312"/>
          <w:snapToGrid w:val="0"/>
          <w:color w:val="000000"/>
          <w:kern w:val="0"/>
          <w:sz w:val="32"/>
          <w:szCs w:val="32"/>
          <w:lang w:val="en-US" w:eastAsia="zh-CN" w:bidi="ar-SA"/>
        </w:rPr>
      </w:pPr>
      <w:r>
        <w:rPr>
          <w:rFonts w:hint="eastAsia" w:ascii="仿宋_GB2312" w:hAnsi="仿宋_GB2312" w:eastAsia="仿宋_GB2312" w:cs="仿宋_GB2312"/>
          <w:snapToGrid w:val="0"/>
          <w:color w:val="000000"/>
          <w:kern w:val="0"/>
          <w:sz w:val="32"/>
          <w:szCs w:val="32"/>
          <w:lang w:val="en-US" w:eastAsia="zh-CN" w:bidi="ar-SA"/>
        </w:rPr>
        <w:t>1.学生于2026年7月20日之前向学生所在学院提出转专业申请，逾期不予受理；</w:t>
      </w:r>
    </w:p>
    <w:p w14:paraId="0E3496E0">
      <w:pPr>
        <w:pStyle w:val="2"/>
        <w:keepNext w:val="0"/>
        <w:keepLines w:val="0"/>
        <w:pageBreakBefore w:val="0"/>
        <w:widowControl/>
        <w:kinsoku w:val="0"/>
        <w:wordWrap/>
        <w:overflowPunct/>
        <w:topLinePunct w:val="0"/>
        <w:autoSpaceDE w:val="0"/>
        <w:autoSpaceDN w:val="0"/>
        <w:bidi w:val="0"/>
        <w:adjustRightInd w:val="0"/>
        <w:snapToGrid w:val="0"/>
        <w:spacing w:before="3" w:line="560" w:lineRule="exact"/>
        <w:ind w:left="23" w:right="437" w:firstLine="1134"/>
        <w:jc w:val="both"/>
        <w:textAlignment w:val="baseline"/>
        <w:rPr>
          <w:rFonts w:hint="eastAsia" w:ascii="仿宋_GB2312" w:hAnsi="仿宋_GB2312" w:eastAsia="仿宋_GB2312" w:cs="仿宋_GB2312"/>
          <w:snapToGrid w:val="0"/>
          <w:color w:val="000000"/>
          <w:kern w:val="0"/>
          <w:sz w:val="32"/>
          <w:szCs w:val="32"/>
          <w:lang w:val="en-US" w:eastAsia="zh-CN" w:bidi="ar-SA"/>
        </w:rPr>
      </w:pPr>
      <w:r>
        <w:rPr>
          <w:rFonts w:hint="eastAsia" w:ascii="仿宋_GB2312" w:hAnsi="仿宋_GB2312" w:eastAsia="仿宋_GB2312" w:cs="仿宋_GB2312"/>
          <w:snapToGrid w:val="0"/>
          <w:color w:val="000000"/>
          <w:kern w:val="0"/>
          <w:sz w:val="32"/>
          <w:szCs w:val="32"/>
          <w:lang w:val="en-US" w:eastAsia="zh-CN" w:bidi="ar-SA"/>
        </w:rPr>
        <w:t>2.转出学院对申请转出的学生资格审查工作应于2026年7月30日前完成；</w:t>
      </w:r>
    </w:p>
    <w:p w14:paraId="58CC7C8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审查结束后具体提交材料包括：</w:t>
      </w:r>
      <w:r>
        <w:rPr>
          <w:rFonts w:hint="eastAsia" w:ascii="仿宋_GB2312" w:hAnsi="仿宋_GB2312" w:eastAsia="仿宋_GB2312" w:cs="仿宋_GB2312"/>
          <w:sz w:val="32"/>
          <w:szCs w:val="32"/>
        </w:rPr>
        <w:t>所有</w:t>
      </w:r>
      <w:r>
        <w:rPr>
          <w:rFonts w:hint="eastAsia" w:ascii="仿宋_GB2312" w:hAnsi="仿宋_GB2312" w:eastAsia="仿宋_GB2312" w:cs="仿宋_GB2312"/>
          <w:sz w:val="32"/>
          <w:szCs w:val="32"/>
          <w:lang w:val="en-US" w:eastAsia="zh-CN"/>
        </w:rPr>
        <w:t>同意</w:t>
      </w:r>
      <w:r>
        <w:rPr>
          <w:rFonts w:hint="eastAsia" w:ascii="仿宋_GB2312" w:hAnsi="仿宋_GB2312" w:eastAsia="仿宋_GB2312" w:cs="仿宋_GB2312"/>
          <w:sz w:val="32"/>
          <w:szCs w:val="32"/>
        </w:rPr>
        <w:t>转出学生的</w:t>
      </w:r>
      <w:r>
        <w:rPr>
          <w:rFonts w:hint="eastAsia" w:ascii="仿宋_GB2312" w:hAnsi="仿宋_GB2312" w:eastAsia="仿宋_GB2312" w:cs="仿宋_GB2312"/>
          <w:sz w:val="32"/>
          <w:szCs w:val="32"/>
          <w:lang w:val="en-US" w:eastAsia="zh-CN"/>
        </w:rPr>
        <w:t>个人申请材料、学生成绩单及其他佐证材料、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学院申请转出学生信息汇总表》；</w:t>
      </w:r>
    </w:p>
    <w:p w14:paraId="5DD92B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拟转入学院对申请转入的学生资格审查工作应于8月10日前完成；如设置专业考核须在下学期开学后第一周内完成；经学院党政联席会研究后确定拟转专业名单，考核结果及拟同意接收学生名单须及时公示3天，相关材料须于9月8日前报至教务处；</w:t>
      </w:r>
    </w:p>
    <w:p w14:paraId="2D26D0E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具体提交的材料包括：</w:t>
      </w:r>
      <w:r>
        <w:rPr>
          <w:rFonts w:hint="eastAsia" w:ascii="仿宋_GB2312" w:hAnsi="仿宋_GB2312" w:eastAsia="仿宋_GB2312" w:cs="仿宋_GB2312"/>
          <w:sz w:val="32"/>
          <w:szCs w:val="32"/>
          <w:lang w:val="en-US" w:eastAsia="zh-CN"/>
        </w:rPr>
        <w:t>拟转入学生个人申请材料、学生成绩单、《学院拟同意接收学生信息汇总表》、党政联席会议研究记录、网站公示截图。</w:t>
      </w:r>
    </w:p>
    <w:p w14:paraId="2755B4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五、教材及学费收费标准</w:t>
      </w:r>
    </w:p>
    <w:p w14:paraId="56862E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1.转专业学生需按照新专业的学费标准进行结算；</w:t>
      </w:r>
    </w:p>
    <w:p w14:paraId="4F85AB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2.转专业学生需按新专业班级领取教材。</w:t>
      </w:r>
    </w:p>
    <w:p w14:paraId="5E15E5C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六、工作要求</w:t>
      </w:r>
    </w:p>
    <w:p w14:paraId="69F3C4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1.大一年级各班班主任要认真学习领会转专业审批有关规定和要求，提醒学生慎重考虑、认真对待，向学生做好政策解释工作，及时回应学生咨询</w:t>
      </w:r>
      <w:r>
        <w:rPr>
          <w:rFonts w:hint="eastAsia" w:ascii="仿宋_GB2312" w:hAnsi="仿宋_GB2312" w:eastAsia="仿宋_GB2312" w:cs="仿宋_GB2312"/>
          <w:spacing w:val="3"/>
          <w:sz w:val="32"/>
          <w:szCs w:val="32"/>
        </w:rPr>
        <w:t>、申诉。</w:t>
      </w:r>
    </w:p>
    <w:p w14:paraId="19FB71A0">
      <w:pPr>
        <w:pStyle w:val="2"/>
        <w:keepNext w:val="0"/>
        <w:keepLines w:val="0"/>
        <w:pageBreakBefore w:val="0"/>
        <w:wordWrap/>
        <w:overflowPunct/>
        <w:topLinePunct w:val="0"/>
        <w:bidi w:val="0"/>
        <w:spacing w:before="1" w:line="560" w:lineRule="exact"/>
        <w:ind w:left="3" w:right="81" w:firstLine="631"/>
        <w:jc w:val="both"/>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2.经校长办公会会议研究通过后，教务处于202</w:t>
      </w:r>
      <w:r>
        <w:rPr>
          <w:rFonts w:hint="eastAsia" w:ascii="仿宋_GB2312" w:hAnsi="仿宋_GB2312" w:eastAsia="仿宋_GB2312" w:cs="仿宋_GB2312"/>
          <w:spacing w:val="7"/>
          <w:sz w:val="32"/>
          <w:szCs w:val="32"/>
          <w:lang w:val="en-US" w:eastAsia="zh-CN"/>
        </w:rPr>
        <w:t>6</w:t>
      </w:r>
      <w:r>
        <w:rPr>
          <w:rFonts w:hint="eastAsia" w:ascii="仿宋_GB2312" w:hAnsi="仿宋_GB2312" w:eastAsia="仿宋_GB2312" w:cs="仿宋_GB2312"/>
          <w:spacing w:val="7"/>
          <w:sz w:val="32"/>
          <w:szCs w:val="32"/>
        </w:rPr>
        <w:t>-202</w:t>
      </w:r>
      <w:r>
        <w:rPr>
          <w:rFonts w:hint="eastAsia" w:ascii="仿宋_GB2312" w:hAnsi="仿宋_GB2312" w:eastAsia="仿宋_GB2312" w:cs="仿宋_GB2312"/>
          <w:spacing w:val="7"/>
          <w:sz w:val="32"/>
          <w:szCs w:val="32"/>
          <w:lang w:val="en-US" w:eastAsia="zh-CN"/>
        </w:rPr>
        <w:t>7</w:t>
      </w:r>
      <w:r>
        <w:rPr>
          <w:rFonts w:hint="eastAsia" w:ascii="仿宋_GB2312" w:hAnsi="仿宋_GB2312" w:eastAsia="仿宋_GB2312" w:cs="仿宋_GB2312"/>
          <w:spacing w:val="7"/>
          <w:sz w:val="32"/>
          <w:szCs w:val="32"/>
        </w:rPr>
        <w:t>学年</w:t>
      </w:r>
      <w:r>
        <w:rPr>
          <w:rFonts w:hint="eastAsia" w:ascii="仿宋_GB2312" w:hAnsi="仿宋_GB2312" w:eastAsia="仿宋_GB2312" w:cs="仿宋_GB2312"/>
          <w:spacing w:val="5"/>
          <w:sz w:val="32"/>
          <w:szCs w:val="32"/>
        </w:rPr>
        <w:t>第</w:t>
      </w:r>
      <w:r>
        <w:rPr>
          <w:rFonts w:hint="eastAsia" w:ascii="仿宋_GB2312" w:hAnsi="仿宋_GB2312" w:eastAsia="仿宋_GB2312" w:cs="仿宋_GB2312"/>
          <w:spacing w:val="5"/>
          <w:sz w:val="32"/>
          <w:szCs w:val="32"/>
          <w:lang w:val="en-US" w:eastAsia="zh-CN"/>
        </w:rPr>
        <w:t>一</w:t>
      </w:r>
      <w:r>
        <w:rPr>
          <w:rFonts w:hint="eastAsia" w:ascii="仿宋_GB2312" w:hAnsi="仿宋_GB2312" w:eastAsia="仿宋_GB2312" w:cs="仿宋_GB2312"/>
          <w:spacing w:val="5"/>
          <w:sz w:val="32"/>
          <w:szCs w:val="32"/>
        </w:rPr>
        <w:t>学期期初统一进行教务系统备案操作。届时，学生可登录教务系统查询学籍信息的变更进度及新专业课表。同时，根据转入学院工作安排，由教学秘书做好转专业学生的成绩认定及办理课</w:t>
      </w:r>
      <w:r>
        <w:rPr>
          <w:rFonts w:hint="eastAsia" w:ascii="仿宋_GB2312" w:hAnsi="仿宋_GB2312" w:eastAsia="仿宋_GB2312" w:cs="仿宋_GB2312"/>
          <w:spacing w:val="6"/>
          <w:sz w:val="32"/>
          <w:szCs w:val="32"/>
        </w:rPr>
        <w:t>程补修等相关手续。</w:t>
      </w:r>
    </w:p>
    <w:p w14:paraId="78297578">
      <w:pPr>
        <w:pStyle w:val="2"/>
        <w:keepNext w:val="0"/>
        <w:keepLines w:val="0"/>
        <w:pageBreakBefore w:val="0"/>
        <w:wordWrap/>
        <w:overflowPunct/>
        <w:topLinePunct w:val="0"/>
        <w:bidi w:val="0"/>
        <w:spacing w:before="2" w:line="560" w:lineRule="exact"/>
        <w:ind w:left="18" w:right="84" w:firstLine="614"/>
        <w:jc w:val="both"/>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lang w:val="en-US" w:eastAsia="zh-CN"/>
        </w:rPr>
        <w:t>3</w:t>
      </w:r>
      <w:r>
        <w:rPr>
          <w:rFonts w:hint="eastAsia" w:ascii="仿宋_GB2312" w:hAnsi="仿宋_GB2312" w:eastAsia="仿宋_GB2312" w:cs="仿宋_GB2312"/>
          <w:spacing w:val="8"/>
          <w:sz w:val="32"/>
          <w:szCs w:val="32"/>
        </w:rPr>
        <w:t>.学校正式研究通过之前，学生应在原专业班级</w:t>
      </w:r>
      <w:r>
        <w:rPr>
          <w:rFonts w:hint="eastAsia" w:ascii="仿宋_GB2312" w:hAnsi="仿宋_GB2312" w:eastAsia="仿宋_GB2312" w:cs="仿宋_GB2312"/>
          <w:spacing w:val="7"/>
          <w:sz w:val="32"/>
          <w:szCs w:val="32"/>
        </w:rPr>
        <w:t>正常参与教</w:t>
      </w:r>
      <w:r>
        <w:rPr>
          <w:rFonts w:hint="eastAsia" w:ascii="仿宋_GB2312" w:hAnsi="仿宋_GB2312" w:eastAsia="仿宋_GB2312" w:cs="仿宋_GB2312"/>
          <w:spacing w:val="-1"/>
          <w:sz w:val="32"/>
          <w:szCs w:val="32"/>
        </w:rPr>
        <w:t>学活动。</w:t>
      </w:r>
    </w:p>
    <w:p w14:paraId="0201BF2A">
      <w:pPr>
        <w:keepNext w:val="0"/>
        <w:keepLines w:val="0"/>
        <w:pageBreakBefore w:val="0"/>
        <w:wordWrap/>
        <w:overflowPunct/>
        <w:topLinePunct w:val="0"/>
        <w:bidi w:val="0"/>
        <w:spacing w:line="560" w:lineRule="exact"/>
        <w:jc w:val="both"/>
        <w:rPr>
          <w:rFonts w:hint="eastAsia" w:ascii="仿宋_GB2312" w:hAnsi="仿宋_GB2312" w:eastAsia="仿宋_GB2312" w:cs="仿宋_GB2312"/>
          <w:sz w:val="32"/>
          <w:szCs w:val="32"/>
        </w:rPr>
      </w:pPr>
    </w:p>
    <w:p w14:paraId="0C65C979">
      <w:pPr>
        <w:keepNext w:val="0"/>
        <w:keepLines w:val="0"/>
        <w:pageBreakBefore w:val="0"/>
        <w:wordWrap/>
        <w:overflowPunct/>
        <w:topLinePunct w:val="0"/>
        <w:bidi w:val="0"/>
        <w:spacing w:line="560" w:lineRule="exact"/>
        <w:jc w:val="both"/>
        <w:rPr>
          <w:rFonts w:hint="eastAsia" w:ascii="仿宋_GB2312" w:hAnsi="仿宋_GB2312" w:eastAsia="仿宋_GB2312" w:cs="仿宋_GB2312"/>
          <w:sz w:val="32"/>
          <w:szCs w:val="32"/>
        </w:rPr>
      </w:pPr>
    </w:p>
    <w:p w14:paraId="2F3CF8BB">
      <w:pPr>
        <w:pStyle w:val="2"/>
        <w:keepNext w:val="0"/>
        <w:keepLines w:val="0"/>
        <w:pageBreakBefore w:val="0"/>
        <w:wordWrap/>
        <w:overflowPunct/>
        <w:topLinePunct w:val="0"/>
        <w:bidi w:val="0"/>
        <w:spacing w:before="1" w:line="560" w:lineRule="exact"/>
        <w:ind w:left="3" w:right="81" w:firstLine="631"/>
        <w:jc w:val="both"/>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5"/>
          <w:sz w:val="32"/>
          <w:szCs w:val="32"/>
        </w:rPr>
        <w:t>理学院</w:t>
      </w:r>
    </w:p>
    <w:p w14:paraId="2347F352">
      <w:pPr>
        <w:pStyle w:val="2"/>
        <w:keepNext w:val="0"/>
        <w:keepLines w:val="0"/>
        <w:pageBreakBefore w:val="0"/>
        <w:wordWrap/>
        <w:overflowPunct/>
        <w:topLinePunct w:val="0"/>
        <w:bidi w:val="0"/>
        <w:spacing w:before="1" w:line="560" w:lineRule="exact"/>
        <w:ind w:left="3" w:right="81" w:firstLine="631"/>
        <w:jc w:val="both"/>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lang w:val="en-US" w:eastAsia="zh-CN"/>
        </w:rPr>
        <w:t xml:space="preserve">                              </w:t>
      </w:r>
      <w:r>
        <w:rPr>
          <w:rFonts w:hint="eastAsia" w:ascii="仿宋_GB2312" w:hAnsi="仿宋_GB2312" w:eastAsia="仿宋_GB2312" w:cs="仿宋_GB2312"/>
          <w:spacing w:val="0"/>
          <w:sz w:val="32"/>
          <w:szCs w:val="32"/>
          <w:lang w:val="en-US" w:eastAsia="zh-CN"/>
        </w:rPr>
        <w:t xml:space="preserve">  </w:t>
      </w:r>
      <w:r>
        <w:rPr>
          <w:rFonts w:hint="eastAsia" w:ascii="仿宋_GB2312" w:hAnsi="仿宋_GB2312" w:eastAsia="仿宋_GB2312" w:cs="仿宋_GB2312"/>
          <w:spacing w:val="0"/>
          <w:sz w:val="32"/>
          <w:szCs w:val="32"/>
        </w:rPr>
        <w:t>2026年</w:t>
      </w:r>
      <w:r>
        <w:rPr>
          <w:rFonts w:hint="eastAsia" w:ascii="仿宋_GB2312" w:hAnsi="仿宋_GB2312" w:eastAsia="仿宋_GB2312" w:cs="仿宋_GB2312"/>
          <w:spacing w:val="0"/>
          <w:sz w:val="32"/>
          <w:szCs w:val="32"/>
          <w:lang w:val="en-US" w:eastAsia="zh-CN"/>
        </w:rPr>
        <w:t>7</w:t>
      </w:r>
      <w:r>
        <w:rPr>
          <w:rFonts w:hint="eastAsia" w:ascii="仿宋_GB2312" w:hAnsi="仿宋_GB2312" w:eastAsia="仿宋_GB2312" w:cs="仿宋_GB2312"/>
          <w:spacing w:val="0"/>
          <w:sz w:val="32"/>
          <w:szCs w:val="32"/>
        </w:rPr>
        <w:t>月</w:t>
      </w:r>
      <w:r>
        <w:rPr>
          <w:rFonts w:hint="eastAsia" w:ascii="仿宋_GB2312" w:hAnsi="仿宋_GB2312" w:eastAsia="仿宋_GB2312" w:cs="仿宋_GB2312"/>
          <w:spacing w:val="0"/>
          <w:sz w:val="32"/>
          <w:szCs w:val="32"/>
          <w:lang w:val="en-US" w:eastAsia="zh-CN"/>
        </w:rPr>
        <w:t>5</w:t>
      </w:r>
      <w:r>
        <w:rPr>
          <w:rFonts w:hint="eastAsia" w:ascii="仿宋_GB2312" w:hAnsi="仿宋_GB2312" w:eastAsia="仿宋_GB2312" w:cs="仿宋_GB2312"/>
          <w:spacing w:val="0"/>
          <w:sz w:val="32"/>
          <w:szCs w:val="32"/>
        </w:rPr>
        <w:t>日</w:t>
      </w:r>
    </w:p>
    <w:sectPr>
      <w:pgSz w:w="11906" w:h="16839"/>
      <w:pgMar w:top="2098" w:right="1531" w:bottom="1984" w:left="1531" w:header="0" w:footer="802"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Yu Gothic UI Semibold">
    <w:panose1 w:val="020B07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38B4BF"/>
    <w:multiLevelType w:val="singleLevel"/>
    <w:tmpl w:val="B838B4BF"/>
    <w:lvl w:ilvl="0" w:tentative="0">
      <w:start w:val="1"/>
      <w:numFmt w:val="chineseCounting"/>
      <w:suff w:val="nothing"/>
      <w:lvlText w:val="%1、"/>
      <w:lvlJc w:val="left"/>
      <w:rPr>
        <w:rFonts w:hint="eastAsia"/>
      </w:rPr>
    </w:lvl>
  </w:abstractNum>
  <w:abstractNum w:abstractNumId="1">
    <w:nsid w:val="F9DE0BD5"/>
    <w:multiLevelType w:val="singleLevel"/>
    <w:tmpl w:val="F9DE0BD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3C468C"/>
    <w:rsid w:val="00425A1B"/>
    <w:rsid w:val="152921E7"/>
    <w:rsid w:val="165C118C"/>
    <w:rsid w:val="185D4ED9"/>
    <w:rsid w:val="1D4E55A7"/>
    <w:rsid w:val="1D8334A3"/>
    <w:rsid w:val="1FE81483"/>
    <w:rsid w:val="239C78D4"/>
    <w:rsid w:val="29DB6414"/>
    <w:rsid w:val="2A9F7807"/>
    <w:rsid w:val="399A0F17"/>
    <w:rsid w:val="45036AF3"/>
    <w:rsid w:val="5EFE450E"/>
    <w:rsid w:val="629E7A04"/>
    <w:rsid w:val="630F26B0"/>
    <w:rsid w:val="6752405A"/>
    <w:rsid w:val="67F5339C"/>
    <w:rsid w:val="68B735CD"/>
    <w:rsid w:val="731F249B"/>
    <w:rsid w:val="78AF14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c36b506b-5599-4950-a4d7-c5cac7e6e36c</errorID>
      <errorWord>学生如果</errorWord>
      <group>L1_Grammar</group>
      <groupName>语法问题</groupName>
      <ability>L2_Order</ability>
      <abilityName>语序不当</abilityName>
      <candidateList>
        <item>如果学生</item>
      </candidateList>
      <explain>句子可能没有遵循时空、逻辑顺序，或者介词、关联词等位置不当。</explain>
      <paraID> 6ADF7A8</paraID>
      <start>19</start>
      <end>23</end>
      <status>modified</status>
      <modifiedWord>如果学生</modifiedWord>
      <trackRevisions>false</trackRevisions>
    </reviewItem>
    <reviewItem>
      <errorID>4966d32f-bd9c-4f21-8ac8-ee2aac2fa117</errorID>
      <errorWord>截止</errorWord>
      <group>L1_Word</group>
      <groupName>字词问题</groupName>
      <ability>L2_Typo</ability>
      <abilityName>字词错误</abilityName>
      <candidateList>
        <item>截至</item>
      </candidateList>
      <explain>〈动〉截止到（某个时候）：报名日期～本月底。</explain>
      <paraID> 54C9BC3</paraID>
      <start>32</start>
      <end>34</end>
      <status>modified</status>
      <modifiedWord>截至</modifiedWord>
      <trackRevisions>false</trackRevisions>
    </reviewItem>
    <reviewItem>
      <errorID>2bee1a62-9942-469d-b1b4-fb6cceefdce3</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54C9BC3</paraID>
      <start>49</start>
      <end>51</end>
      <status>modified</status>
      <modifiedWord>涉及</modifiedWord>
      <trackRevisions>false</trackRevisions>
    </reviewItem>
    <reviewItem>
      <errorID>38a52f91-5af1-4566-9e7e-5898c5e843c3</errorID>
      <errorWord>考察</errorWord>
      <group>L1_Word</group>
      <groupName>字词问题</groupName>
      <ability>L2_Typo</ability>
      <abilityName>字词错误</abilityName>
      <candidateList>
        <item>考查</item>
      </candidateList>
      <explain>〈动〉用一定的标准来检查衡量（行为、活动）：～学生的学业成绩。</explain>
      <paraID>498A70E5</paraID>
      <start>6</start>
      <end>8</end>
      <status>modified</status>
      <modifiedWord>考查</modifiedWord>
      <trackRevisions>false</trackRevisions>
    </reviewItem>
  </reviewItems>
  <config/>
</contractReview>
</file>

<file path=customXml/itemProps1.xml><?xml version="1.0" encoding="utf-8"?>
<ds:datastoreItem xmlns:ds="http://schemas.openxmlformats.org/officeDocument/2006/customXml" ds:itemID="{889f05e3-9b94-4e32-bf2d-c9786468ef03}">
  <ds:schemaRefs/>
</ds:datastoreItem>
</file>

<file path=docProps/app.xml><?xml version="1.0" encoding="utf-8"?>
<Properties xmlns="http://schemas.openxmlformats.org/officeDocument/2006/extended-properties" xmlns:vt="http://schemas.openxmlformats.org/officeDocument/2006/docPropsVTypes">
  <Pages>7</Pages>
  <Words>2551</Words>
  <Characters>2674</Characters>
  <TotalTime>34</TotalTime>
  <ScaleCrop>false</ScaleCrop>
  <LinksUpToDate>false</LinksUpToDate>
  <CharactersWithSpaces>2761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2026-01-21T10:11:00Z</dcterms:created>
  <dc:creator>杜莎莎</dc:creator>
  <cp:lastModifiedBy>O_o</cp:lastModifiedBy>
  <cp:lastPrinted>2026-06-30T10:25:00Z</cp:lastPrinted>
  <dcterms:modified xsi:type="dcterms:W3CDTF">2026-07-05T17:06:29Z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2026-06-29T19:07:26Z</vt:filetime>
  </property>
  <property fmtid="{D5CDD505-2E9C-101B-9397-08002B2CF9AE}" pid="4" name="KSOTemplateDocerSaveRecord">
    <vt:lpwstr>eyJoZGlkIjoiY2ZhZjM3NmFkZTVjNjhiYmUwMGQwYTFiMmQyNzliYzMiLCJ1c2VySWQiOiIzNDg5NTc5ODkifQ==</vt:lpwstr>
  </property>
  <property fmtid="{D5CDD505-2E9C-101B-9397-08002B2CF9AE}" pid="5" name="KSOProductBuildVer">
    <vt:lpwstr>2052-12.1.0.26895</vt:lpwstr>
  </property>
  <property fmtid="{D5CDD505-2E9C-101B-9397-08002B2CF9AE}" pid="6" name="ICV">
    <vt:lpwstr>F09EA354571F46F49D2BD14DC4914EC6_13</vt:lpwstr>
  </property>
</Properties>
</file>