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168BA4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jc w:val="center"/>
        <w:textAlignment w:val="auto"/>
        <w:rPr>
          <w:rFonts w:ascii="方正小标宋简体" w:hAnsi="方正小标宋简体" w:eastAsia="方正小标宋简体" w:cs="方正小标宋简体"/>
          <w:b w:val="0"/>
          <w:bCs w:val="0"/>
          <w:color w:val="000000"/>
          <w:sz w:val="44"/>
          <w:szCs w:val="44"/>
          <w:shd w:val="clear" w:color="auto" w:fill="FFFFFF"/>
        </w:rPr>
      </w:pPr>
      <w:r>
        <w:rPr>
          <w:rFonts w:ascii="方正小标宋简体" w:hAnsi="方正小标宋简体" w:eastAsia="方正小标宋简体" w:cs="方正小标宋简体"/>
          <w:b w:val="0"/>
          <w:bCs w:val="0"/>
          <w:color w:val="000000"/>
          <w:sz w:val="44"/>
          <w:szCs w:val="44"/>
          <w:shd w:val="clear" w:color="auto" w:fill="FFFFFF"/>
        </w:rPr>
        <w:t>智慧水利工程学院</w:t>
      </w:r>
      <w:r>
        <w:rPr>
          <w:rFonts w:hint="default" w:ascii="Times New Roman" w:hAnsi="Times New Roman" w:eastAsia="方正小标宋简体" w:cs="Times New Roman"/>
          <w:b w:val="0"/>
          <w:bCs w:val="0"/>
          <w:color w:val="000000"/>
          <w:sz w:val="44"/>
          <w:szCs w:val="44"/>
          <w:shd w:val="clear" w:color="auto" w:fill="FFFFFF"/>
        </w:rPr>
        <w:t>20</w:t>
      </w:r>
      <w:r>
        <w:rPr>
          <w:rFonts w:hint="default" w:ascii="Times New Roman" w:hAnsi="Times New Roman" w:eastAsia="方正小标宋简体" w:cs="Times New Roman"/>
          <w:b w:val="0"/>
          <w:bCs w:val="0"/>
          <w:color w:val="000000"/>
          <w:sz w:val="44"/>
          <w:szCs w:val="44"/>
          <w:shd w:val="clear" w:color="auto" w:fill="FFFFFF"/>
          <w:lang w:val="en-US" w:eastAsia="zh-CN"/>
        </w:rPr>
        <w:t>26</w:t>
      </w:r>
      <w:r>
        <w:rPr>
          <w:rFonts w:hint="default" w:ascii="Times New Roman" w:hAnsi="Times New Roman" w:eastAsia="方正小标宋简体" w:cs="Times New Roman"/>
          <w:b w:val="0"/>
          <w:bCs w:val="0"/>
          <w:color w:val="000000"/>
          <w:sz w:val="44"/>
          <w:szCs w:val="44"/>
          <w:shd w:val="clear" w:color="auto" w:fill="FFFFFF"/>
        </w:rPr>
        <w:t>-20</w:t>
      </w:r>
      <w:r>
        <w:rPr>
          <w:rFonts w:hint="default" w:ascii="Times New Roman" w:hAnsi="Times New Roman" w:eastAsia="方正小标宋简体" w:cs="Times New Roman"/>
          <w:b w:val="0"/>
          <w:bCs w:val="0"/>
          <w:color w:val="000000"/>
          <w:sz w:val="44"/>
          <w:szCs w:val="44"/>
          <w:shd w:val="clear" w:color="auto" w:fill="FFFFFF"/>
          <w:lang w:val="en-US" w:eastAsia="zh-CN"/>
        </w:rPr>
        <w:t>27</w:t>
      </w:r>
      <w:r>
        <w:rPr>
          <w:rFonts w:ascii="方正小标宋简体" w:hAnsi="方正小标宋简体" w:eastAsia="方正小标宋简体" w:cs="方正小标宋简体"/>
          <w:b w:val="0"/>
          <w:bCs w:val="0"/>
          <w:color w:val="000000"/>
          <w:sz w:val="44"/>
          <w:szCs w:val="44"/>
          <w:shd w:val="clear" w:color="auto" w:fill="FFFFFF"/>
        </w:rPr>
        <w:t>学年</w:t>
      </w:r>
    </w:p>
    <w:p w14:paraId="63329CE4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jc w:val="center"/>
        <w:textAlignment w:val="auto"/>
        <w:rPr>
          <w:rFonts w:hint="default" w:ascii="方正小标宋简体" w:hAnsi="方正小标宋简体" w:eastAsia="方正小标宋简体" w:cs="方正小标宋简体"/>
          <w:b w:val="0"/>
          <w:bCs w:val="0"/>
          <w:color w:val="000000"/>
          <w:sz w:val="44"/>
          <w:szCs w:val="44"/>
          <w:shd w:val="clear" w:color="auto" w:fill="FFFFFF"/>
        </w:rPr>
      </w:pPr>
      <w:r>
        <w:rPr>
          <w:rFonts w:ascii="方正小标宋简体" w:hAnsi="方正小标宋简体" w:eastAsia="方正小标宋简体" w:cs="方正小标宋简体"/>
          <w:b w:val="0"/>
          <w:bCs w:val="0"/>
          <w:color w:val="000000"/>
          <w:sz w:val="44"/>
          <w:szCs w:val="44"/>
          <w:shd w:val="clear" w:color="auto" w:fill="FFFFFF"/>
        </w:rPr>
        <w:t>第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44"/>
          <w:szCs w:val="44"/>
          <w:shd w:val="clear" w:color="auto" w:fill="FFFFFF"/>
          <w:lang w:val="en-US" w:eastAsia="zh-CN"/>
        </w:rPr>
        <w:t>一</w:t>
      </w:r>
      <w:r>
        <w:rPr>
          <w:rFonts w:ascii="方正小标宋简体" w:hAnsi="方正小标宋简体" w:eastAsia="方正小标宋简体" w:cs="方正小标宋简体"/>
          <w:b w:val="0"/>
          <w:bCs w:val="0"/>
          <w:color w:val="000000"/>
          <w:sz w:val="44"/>
          <w:szCs w:val="44"/>
          <w:shd w:val="clear" w:color="auto" w:fill="FFFFFF"/>
        </w:rPr>
        <w:t>学期转专业工作方案</w:t>
      </w:r>
    </w:p>
    <w:p w14:paraId="52D30C4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</w:pPr>
    </w:p>
    <w:p w14:paraId="459ED14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为进一步调动本科生学习主动性与积极性，尊重和鼓励学生个性及特长发展，依据《普通高等学校学生管理规定》（教育部令第41号）及《新疆理工学院学生转专业实施细则（修订）》（新理工校发〔2021〕63号）文件要求，结合学院办学条件、教学实际及学科发展需求，规范全日制本科生转专业管理工作，特制定本方案。</w:t>
      </w:r>
    </w:p>
    <w:p w14:paraId="14CFAC5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ascii="黑体" w:hAnsi="黑体" w:eastAsia="黑体" w:cs="黑体"/>
          <w:b w:val="0"/>
          <w:bCs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一、组织领导</w:t>
      </w:r>
    </w:p>
    <w:p w14:paraId="5B13C9B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学院成立本科生转专业工作领导小组，全面统筹转专业工作的组织实施、审核监督及统筹协调，确保工作规范有序开展：</w:t>
      </w:r>
    </w:p>
    <w:p w14:paraId="2574952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组长：孟现勇</w:t>
      </w:r>
    </w:p>
    <w:p w14:paraId="504EA67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成员：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罗毅姿</w:t>
      </w:r>
      <w:r>
        <w:rPr>
          <w:rFonts w:hint="eastAsia" w:ascii="仿宋_GB2312" w:hAnsi="仿宋_GB2312" w:eastAsia="仿宋_GB2312" w:cs="仿宋_GB2312"/>
          <w:sz w:val="32"/>
          <w:szCs w:val="32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郝帅、</w:t>
      </w:r>
      <w:r>
        <w:rPr>
          <w:rFonts w:hint="eastAsia" w:ascii="仿宋_GB2312" w:hAnsi="仿宋_GB2312" w:eastAsia="仿宋_GB2312" w:cs="仿宋_GB2312"/>
          <w:sz w:val="32"/>
          <w:szCs w:val="32"/>
        </w:rPr>
        <w:t>田旭、李彬彬、曹立厅、张立明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郝宇驰</w:t>
      </w:r>
    </w:p>
    <w:p w14:paraId="6DB3BC7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秘书：颉杨（负责转专业日常协调、材料汇总及信息传达等工作）</w:t>
      </w:r>
    </w:p>
    <w:p w14:paraId="4486FF4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ascii="黑体" w:hAnsi="黑体" w:eastAsia="黑体" w:cs="黑体"/>
          <w:b w:val="0"/>
          <w:bCs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二、基本原则</w:t>
      </w:r>
    </w:p>
    <w:p w14:paraId="479EC64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1.合规性原则：严格遵循学校转专业相关文件规定，符合学院教学资源、师资配置及培养方案要求；</w:t>
      </w:r>
    </w:p>
    <w:p w14:paraId="0427EBF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2.双向选择原则：尊重学生专业兴趣与发展需求，同时结合学院人才培养目标，实行学生自主申请、学院择优录取；</w:t>
      </w:r>
    </w:p>
    <w:p w14:paraId="570ABAC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3.公平公正公开原则：转专业的条件、流程、考核标准、拟录取名单等关键信息全程公开，接受学生、家长及社会监督；</w:t>
      </w:r>
    </w:p>
    <w:p w14:paraId="7AFC3925">
      <w:pPr>
        <w:spacing w:line="560" w:lineRule="exact"/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4.“转出无门槛、转入有要求”原则：简化学生转出审核流</w:t>
      </w:r>
      <w:r>
        <w:rPr>
          <w:rFonts w:hint="eastAsia" w:ascii="仿宋_GB2312" w:hAnsi="仿宋_GB2312" w:eastAsia="仿宋_GB2312" w:cs="仿宋_GB2312"/>
          <w:spacing w:val="-6"/>
          <w:sz w:val="32"/>
          <w:szCs w:val="32"/>
        </w:rPr>
        <w:t>程，重点强化转入学生的资格审查与综合考核，保障人才培养质量。</w:t>
      </w:r>
    </w:p>
    <w:p w14:paraId="35826C9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ascii="黑体" w:hAnsi="黑体" w:eastAsia="黑体" w:cs="黑体"/>
          <w:b w:val="0"/>
          <w:bCs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三、申报范围</w:t>
      </w:r>
    </w:p>
    <w:p w14:paraId="5853550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新疆理工学院在籍、在校的全日制普通本科2025级学生（专升本学生除外），且未转过专业，确有拟转入专业的兴趣特长，且转入后更有利于发挥自身专长、实现职业发展规划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符合学校及本学院转专业相关规定者，均可申请转入智慧水利工程学院。</w:t>
      </w:r>
    </w:p>
    <w:p w14:paraId="15DBAD8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四、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转入本专业申报要求</w:t>
      </w:r>
    </w:p>
    <w:p w14:paraId="6E4131A6">
      <w:pPr>
        <w:pStyle w:val="3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val="en-US" w:eastAsia="zh-CN" w:bidi="ar-SA"/>
        </w:rPr>
        <w:t>为规范转专业管理，保障学生学业发展权益与教学秩序，申请转入我院相关专业的学生，需同时满足“基础资格条件”及“专项达标条件”，具体要求如下：</w:t>
      </w:r>
    </w:p>
    <w:p w14:paraId="391D68FE">
      <w:pPr>
        <w:pStyle w:val="3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（一）基础资格条件</w:t>
      </w:r>
    </w:p>
    <w:p w14:paraId="0BBC4D94">
      <w:pPr>
        <w:pStyle w:val="3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bookmarkStart w:id="0" w:name="_GoBack"/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所有申请人均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须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符合以下全部要求，方可进入专项条件审核环节：</w:t>
      </w:r>
    </w:p>
    <w:p w14:paraId="042C7097">
      <w:pPr>
        <w:pStyle w:val="3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1.品行端正，身心健康，在校期间无弄虚作假、违纪违规等不良记录，未受到学校严重警告及以上纪律处分。</w:t>
      </w:r>
    </w:p>
    <w:p w14:paraId="52317556">
      <w:pPr>
        <w:pStyle w:val="3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2.学业基础扎实，入学以来无课程考核不合格情况，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且平均学分绩点列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原专业前20%（以学校教务管理系统记载成绩为准）。</w:t>
      </w:r>
    </w:p>
    <w:p w14:paraId="0EF65C61">
      <w:pPr>
        <w:pStyle w:val="3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</w:rPr>
        <w:t>3.高考数学单科成绩达标，需满足下列任一标准：满分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lang w:val="en-US" w:eastAsia="zh-CN"/>
        </w:rPr>
        <w:t>300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</w:rPr>
        <w:t>分制不低于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lang w:val="en-US" w:eastAsia="zh-CN"/>
        </w:rPr>
        <w:t>180,或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</w:rPr>
        <w:t>满分150分制不低于90分，或满分100分制不低于60分（成绩以高考报名所在地省级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招生考试机构备案数据为准）。</w:t>
      </w:r>
    </w:p>
    <w:p w14:paraId="5ADCAC44">
      <w:pPr>
        <w:pStyle w:val="3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（二）专项达标条件</w:t>
      </w:r>
    </w:p>
    <w:p w14:paraId="12858572">
      <w:pPr>
        <w:pStyle w:val="3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申请人需至少符合下列条件之一，且需提供对应佐证材料（证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</w:rPr>
        <w:t>明材料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lang w:eastAsia="zh-CN"/>
        </w:rPr>
        <w:t>须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</w:rPr>
        <w:t>真实有效，经所在学院及相关部门核实确认）：</w:t>
      </w:r>
    </w:p>
    <w:p w14:paraId="03FAAC82">
      <w:pPr>
        <w:pStyle w:val="3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yellow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yellow"/>
        </w:rPr>
        <w:t>1.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yellow"/>
          <w:lang w:val="en-US" w:eastAsia="zh-CN"/>
        </w:rPr>
        <w:t>申请转入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highlight w:val="yellow"/>
        </w:rPr>
        <w:t>土木工程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yellow"/>
          <w:lang w:val="en-US" w:eastAsia="zh-CN"/>
        </w:rPr>
        <w:t>或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highlight w:val="yellow"/>
        </w:rPr>
        <w:t>智慧水利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yellow"/>
          <w:lang w:val="en-US" w:eastAsia="zh-CN"/>
        </w:rPr>
        <w:t>专业学生，高考科类须为</w:t>
      </w:r>
      <w:r>
        <w:rPr>
          <w:rFonts w:hint="eastAsia" w:eastAsia="仿宋_GB2312" w:cs="Times New Roman"/>
          <w:color w:val="auto"/>
          <w:sz w:val="32"/>
          <w:szCs w:val="32"/>
          <w:highlight w:val="yellow"/>
          <w:lang w:val="en-US" w:eastAsia="zh-CN"/>
        </w:rPr>
        <w:t>理工类或综合改革（</w:t>
      </w:r>
      <w:r>
        <w:rPr>
          <w:rFonts w:hint="eastAsia" w:ascii="仿宋_GB2312" w:hAnsi="仿宋_GB2312" w:eastAsia="仿宋_GB2312" w:cs="仿宋_GB2312"/>
          <w:color w:val="auto"/>
          <w:spacing w:val="8"/>
          <w:sz w:val="32"/>
          <w:szCs w:val="32"/>
          <w:highlight w:val="yellow"/>
          <w:lang w:val="en-US" w:eastAsia="zh-CN"/>
        </w:rPr>
        <w:t>高考选考物理和化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highlight w:val="yellow"/>
          <w:lang w:val="en-US" w:eastAsia="zh-CN"/>
        </w:rPr>
        <w:t>学）；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yellow"/>
          <w:lang w:val="en-US" w:eastAsia="zh-CN"/>
        </w:rPr>
        <w:t>申请转入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highlight w:val="yellow"/>
        </w:rPr>
        <w:t>工程管理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yellow"/>
          <w:lang w:val="en-US" w:eastAsia="zh-CN"/>
        </w:rPr>
        <w:t>专业学生，高考科类须为</w:t>
      </w:r>
      <w:r>
        <w:rPr>
          <w:rFonts w:hint="eastAsia" w:eastAsia="仿宋_GB2312" w:cs="Times New Roman"/>
          <w:color w:val="auto"/>
          <w:sz w:val="32"/>
          <w:szCs w:val="32"/>
          <w:highlight w:val="yellow"/>
          <w:lang w:val="en-US" w:eastAsia="zh-CN"/>
        </w:rPr>
        <w:t>理工类或综合改革（</w:t>
      </w:r>
      <w:r>
        <w:rPr>
          <w:rFonts w:hint="eastAsia" w:ascii="仿宋_GB2312" w:hAnsi="仿宋_GB2312" w:eastAsia="仿宋_GB2312" w:cs="仿宋_GB2312"/>
          <w:color w:val="auto"/>
          <w:spacing w:val="8"/>
          <w:sz w:val="32"/>
          <w:szCs w:val="32"/>
          <w:highlight w:val="yellow"/>
          <w:lang w:val="en-US" w:eastAsia="zh-CN"/>
        </w:rPr>
        <w:t>高考选考物理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highlight w:val="yellow"/>
          <w:lang w:val="en-US" w:eastAsia="zh-CN"/>
        </w:rPr>
        <w:t>）；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yellow"/>
        </w:rPr>
        <w:t>具备拟转入专业所需的基础学科素养，能较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yellow"/>
          <w:lang w:eastAsia="zh-CN"/>
        </w:rPr>
        <w:t>好地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yellow"/>
        </w:rPr>
        <w:t>适配目标专业的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yellow"/>
        </w:rPr>
        <w:t>课程体系与学习要求。</w:t>
      </w:r>
    </w:p>
    <w:p w14:paraId="79C7A051">
      <w:pPr>
        <w:pStyle w:val="3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</w:rPr>
        <w:t>2.入学后发现存在特定疾病或生理缺陷，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经阿克苏地区二级甲等及以上医院出具正式诊断证明，确认不宜在现专业</w:t>
      </w:r>
      <w:bookmarkEnd w:id="0"/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继续学习，但能够正常适应拟转入专业的学习与实践要求。</w:t>
      </w:r>
    </w:p>
    <w:p w14:paraId="1687A0CB">
      <w:pPr>
        <w:pStyle w:val="3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3.经所在学院确认有其他特殊原因（如学校专业调整、休学复学后原就读专业撤销等客观特殊情形等）无法在现专业继续完成学业。</w:t>
      </w:r>
    </w:p>
    <w:p w14:paraId="0A0C1719">
      <w:pPr>
        <w:pStyle w:val="3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备注：申请人需对提交材料的真实性负责，一经查实弄虚作假，取消其转专业申请资格，并按学校相关规定处理。</w:t>
      </w:r>
    </w:p>
    <w:p w14:paraId="250AE8E5">
      <w:pPr>
        <w:pStyle w:val="3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firstLine="640" w:firstLineChars="200"/>
        <w:textAlignment w:val="auto"/>
        <w:rPr>
          <w:rFonts w:hint="default" w:ascii="黑体" w:hAnsi="黑体" w:eastAsia="黑体" w:cs="黑体"/>
          <w:b w:val="0"/>
          <w:bCs w:val="0"/>
          <w:color w:val="000000"/>
          <w:sz w:val="32"/>
          <w:szCs w:val="32"/>
          <w:shd w:val="clear" w:color="auto" w:fill="FFFFFF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五、</w:t>
      </w:r>
      <w:r>
        <w:rPr>
          <w:rFonts w:ascii="黑体" w:hAnsi="黑体" w:eastAsia="黑体" w:cs="黑体"/>
          <w:b w:val="0"/>
          <w:bCs w:val="0"/>
          <w:color w:val="000000"/>
          <w:sz w:val="32"/>
          <w:szCs w:val="32"/>
          <w:shd w:val="clear" w:color="auto" w:fill="FFFFFF"/>
        </w:rPr>
        <w:t>拟接收专业及计划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6"/>
        <w:gridCol w:w="990"/>
        <w:gridCol w:w="4295"/>
        <w:gridCol w:w="747"/>
        <w:gridCol w:w="673"/>
        <w:gridCol w:w="1441"/>
      </w:tblGrid>
      <w:tr w14:paraId="07E56B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736" w:type="dxa"/>
            <w:vAlign w:val="center"/>
          </w:tcPr>
          <w:p w14:paraId="6374EEA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专业名称</w:t>
            </w:r>
          </w:p>
        </w:tc>
        <w:tc>
          <w:tcPr>
            <w:tcW w:w="990" w:type="dxa"/>
            <w:vAlign w:val="center"/>
          </w:tcPr>
          <w:p w14:paraId="731B02D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b/>
                <w:bCs/>
                <w:color w:val="000000"/>
                <w:kern w:val="0"/>
                <w:szCs w:val="21"/>
                <w:lang w:bidi="ar"/>
              </w:rPr>
              <w:t>拟接收人数</w:t>
            </w:r>
          </w:p>
        </w:tc>
        <w:tc>
          <w:tcPr>
            <w:tcW w:w="4295" w:type="dxa"/>
            <w:vAlign w:val="center"/>
          </w:tcPr>
          <w:p w14:paraId="7458FB5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b/>
                <w:bCs/>
                <w:color w:val="000000"/>
                <w:kern w:val="0"/>
                <w:szCs w:val="21"/>
                <w:lang w:bidi="ar"/>
              </w:rPr>
              <w:t>录取核心要求</w:t>
            </w:r>
          </w:p>
        </w:tc>
        <w:tc>
          <w:tcPr>
            <w:tcW w:w="747" w:type="dxa"/>
            <w:vAlign w:val="center"/>
          </w:tcPr>
          <w:p w14:paraId="7723491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办公地点</w:t>
            </w:r>
          </w:p>
        </w:tc>
        <w:tc>
          <w:tcPr>
            <w:tcW w:w="673" w:type="dxa"/>
            <w:vAlign w:val="center"/>
          </w:tcPr>
          <w:p w14:paraId="72C4012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联系人</w:t>
            </w:r>
          </w:p>
        </w:tc>
        <w:tc>
          <w:tcPr>
            <w:tcW w:w="1081" w:type="dxa"/>
            <w:vAlign w:val="center"/>
          </w:tcPr>
          <w:p w14:paraId="564EAA5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b/>
                <w:bCs/>
                <w:color w:val="000000"/>
                <w:kern w:val="0"/>
                <w:szCs w:val="21"/>
                <w:lang w:bidi="ar"/>
              </w:rPr>
              <w:t>联系方式</w:t>
            </w:r>
          </w:p>
        </w:tc>
      </w:tr>
      <w:tr w14:paraId="1A8C51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6" w:type="dxa"/>
            <w:vAlign w:val="center"/>
          </w:tcPr>
          <w:p w14:paraId="19F8580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土木工程</w:t>
            </w:r>
          </w:p>
        </w:tc>
        <w:tc>
          <w:tcPr>
            <w:tcW w:w="990" w:type="dxa"/>
            <w:vAlign w:val="center"/>
          </w:tcPr>
          <w:p w14:paraId="39B0A05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default" w:ascii="Times New Roman" w:hAnsi="Times New Roman" w:eastAsia="宋体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szCs w:val="21"/>
                <w:lang w:val="en-US" w:eastAsia="zh-CN"/>
              </w:rPr>
              <w:t>15</w:t>
            </w:r>
          </w:p>
        </w:tc>
        <w:tc>
          <w:tcPr>
            <w:tcW w:w="4295" w:type="dxa"/>
            <w:vAlign w:val="center"/>
          </w:tcPr>
          <w:p w14:paraId="2386B78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bidi="ar"/>
              </w:rPr>
              <w:t>采用“笔试+面试”综合考核方式。总成绩=</w:t>
            </w:r>
            <w:r>
              <w:rPr>
                <w:rFonts w:hint="eastAsia" w:ascii="Times New Roman" w:hAnsi="Times New Roman"/>
                <w:color w:val="EE0000"/>
                <w:kern w:val="0"/>
                <w:szCs w:val="21"/>
                <w:lang w:bidi="ar"/>
              </w:rPr>
              <w:t>绩点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bidi="ar"/>
              </w:rPr>
              <w:t>成绩（30%）+专业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val="en-US" w:eastAsia="zh-CN" w:bidi="ar"/>
              </w:rPr>
              <w:t>数理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bidi="ar"/>
              </w:rPr>
              <w:t>基础笔试（20%）+综合面试（50%）。重点考查：①学业基础（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eastAsia="zh-CN" w:bidi="ar"/>
              </w:rPr>
              <w:t>第一学期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bidi="ar"/>
              </w:rPr>
              <w:t>成绩及数理基础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val="en-US" w:eastAsia="zh-CN" w:bidi="ar"/>
              </w:rPr>
              <w:t>&lt;高中数学物理&gt;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bidi="ar"/>
              </w:rPr>
              <w:t>）；②专业认知（转专业动机、职业规划合理性）；③综合素质（逻辑思维、表达能力、学习潜力）。同等条件下，有学科竞赛获奖或科研经历者优先。</w:t>
            </w:r>
          </w:p>
        </w:tc>
        <w:tc>
          <w:tcPr>
            <w:tcW w:w="747" w:type="dxa"/>
            <w:vAlign w:val="center"/>
          </w:tcPr>
          <w:p w14:paraId="0714CF2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理科2#208</w:t>
            </w:r>
          </w:p>
        </w:tc>
        <w:tc>
          <w:tcPr>
            <w:tcW w:w="673" w:type="dxa"/>
            <w:vAlign w:val="center"/>
          </w:tcPr>
          <w:p w14:paraId="594337C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颉杨</w:t>
            </w:r>
          </w:p>
        </w:tc>
        <w:tc>
          <w:tcPr>
            <w:tcW w:w="1081" w:type="dxa"/>
            <w:vAlign w:val="center"/>
          </w:tcPr>
          <w:p w14:paraId="5357829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0997-6663095</w:t>
            </w:r>
          </w:p>
        </w:tc>
      </w:tr>
      <w:tr w14:paraId="33F149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6" w:type="dxa"/>
            <w:vAlign w:val="center"/>
          </w:tcPr>
          <w:p w14:paraId="3D1AE7F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工程管理</w:t>
            </w:r>
          </w:p>
        </w:tc>
        <w:tc>
          <w:tcPr>
            <w:tcW w:w="990" w:type="dxa"/>
            <w:vAlign w:val="center"/>
          </w:tcPr>
          <w:p w14:paraId="6C64E8A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default" w:ascii="Times New Roman" w:hAnsi="Times New Roman" w:eastAsia="宋体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szCs w:val="21"/>
                <w:lang w:val="en-US" w:eastAsia="zh-CN"/>
              </w:rPr>
              <w:t>15</w:t>
            </w:r>
          </w:p>
        </w:tc>
        <w:tc>
          <w:tcPr>
            <w:tcW w:w="4295" w:type="dxa"/>
            <w:vAlign w:val="center"/>
          </w:tcPr>
          <w:p w14:paraId="6E72B90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bidi="ar"/>
              </w:rPr>
              <w:t>采用“笔试+面试”综合考核方式。总成绩=</w:t>
            </w:r>
            <w:r>
              <w:rPr>
                <w:rFonts w:hint="eastAsia" w:ascii="Times New Roman" w:hAnsi="Times New Roman"/>
                <w:color w:val="EE0000"/>
                <w:kern w:val="0"/>
                <w:szCs w:val="21"/>
                <w:lang w:bidi="ar"/>
              </w:rPr>
              <w:t>绩点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bidi="ar"/>
              </w:rPr>
              <w:t>成绩（30%）+专业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val="en-US" w:eastAsia="zh-CN" w:bidi="ar"/>
              </w:rPr>
              <w:t>数理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bidi="ar"/>
              </w:rPr>
              <w:t>基础笔试（20%）+综合面试（50%）。重点考查：①学业基础（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eastAsia="zh-CN" w:bidi="ar"/>
              </w:rPr>
              <w:t>第一学期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bidi="ar"/>
              </w:rPr>
              <w:t>成绩及数理基础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val="en-US" w:eastAsia="zh-CN" w:bidi="ar"/>
              </w:rPr>
              <w:t>&lt;高中数学物理&gt;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bidi="ar"/>
              </w:rPr>
              <w:t>）；②专业认知（转专业动机、职业规划合理性）；③综合素质（逻辑思维、表达能力、学习潜力）。同等条件下，有学科竞赛获奖或科研经历者优先。</w:t>
            </w:r>
          </w:p>
        </w:tc>
        <w:tc>
          <w:tcPr>
            <w:tcW w:w="747" w:type="dxa"/>
            <w:vAlign w:val="center"/>
          </w:tcPr>
          <w:p w14:paraId="0FE2852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理科2#208</w:t>
            </w:r>
          </w:p>
        </w:tc>
        <w:tc>
          <w:tcPr>
            <w:tcW w:w="673" w:type="dxa"/>
            <w:vAlign w:val="center"/>
          </w:tcPr>
          <w:p w14:paraId="0CA5CAE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颉杨</w:t>
            </w:r>
          </w:p>
        </w:tc>
        <w:tc>
          <w:tcPr>
            <w:tcW w:w="1081" w:type="dxa"/>
            <w:vAlign w:val="center"/>
          </w:tcPr>
          <w:p w14:paraId="5605967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0997-6663095</w:t>
            </w:r>
          </w:p>
        </w:tc>
      </w:tr>
      <w:tr w14:paraId="42A232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6" w:type="dxa"/>
            <w:vAlign w:val="center"/>
          </w:tcPr>
          <w:p w14:paraId="50E8EC3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智慧水利</w:t>
            </w:r>
          </w:p>
        </w:tc>
        <w:tc>
          <w:tcPr>
            <w:tcW w:w="990" w:type="dxa"/>
            <w:vAlign w:val="center"/>
          </w:tcPr>
          <w:p w14:paraId="1EC27BB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default" w:ascii="Times New Roman" w:hAnsi="Times New Roman" w:eastAsia="宋体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szCs w:val="21"/>
                <w:lang w:val="en-US" w:eastAsia="zh-CN"/>
              </w:rPr>
              <w:t>15</w:t>
            </w:r>
          </w:p>
        </w:tc>
        <w:tc>
          <w:tcPr>
            <w:tcW w:w="4295" w:type="dxa"/>
            <w:vAlign w:val="center"/>
          </w:tcPr>
          <w:p w14:paraId="6B9145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bidi="ar"/>
              </w:rPr>
              <w:t>采用“笔试+面试”综合考核方式。总成绩=</w:t>
            </w:r>
            <w:r>
              <w:rPr>
                <w:rFonts w:hint="eastAsia" w:ascii="Times New Roman" w:hAnsi="Times New Roman"/>
                <w:color w:val="EE0000"/>
                <w:kern w:val="0"/>
                <w:szCs w:val="21"/>
                <w:lang w:bidi="ar"/>
              </w:rPr>
              <w:t>绩点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bidi="ar"/>
              </w:rPr>
              <w:t>成绩（30%）+专业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val="en-US" w:eastAsia="zh-CN" w:bidi="ar"/>
              </w:rPr>
              <w:t>数理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bidi="ar"/>
              </w:rPr>
              <w:t>基础笔试（20%）+综合面试（50%）。重点考查：①学业基础（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eastAsia="zh-CN" w:bidi="ar"/>
              </w:rPr>
              <w:t>第一学期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bidi="ar"/>
              </w:rPr>
              <w:t>成绩及数理基础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val="en-US" w:eastAsia="zh-CN" w:bidi="ar"/>
              </w:rPr>
              <w:t>&lt;高中数学物理&gt;</w:t>
            </w:r>
            <w:r>
              <w:rPr>
                <w:rFonts w:hint="eastAsia" w:ascii="Times New Roman" w:hAnsi="Times New Roman"/>
                <w:color w:val="000000"/>
                <w:kern w:val="0"/>
                <w:szCs w:val="21"/>
                <w:lang w:bidi="ar"/>
              </w:rPr>
              <w:t>）；②专业认知（转专业动机、职业规划合理性）；③综合素质（逻辑思维、表达能力、学习潜力）。同等条件下，有学科竞赛获奖或科研经历者优先。</w:t>
            </w:r>
          </w:p>
        </w:tc>
        <w:tc>
          <w:tcPr>
            <w:tcW w:w="747" w:type="dxa"/>
            <w:vAlign w:val="center"/>
          </w:tcPr>
          <w:p w14:paraId="25A2BBF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理科2#208</w:t>
            </w:r>
          </w:p>
        </w:tc>
        <w:tc>
          <w:tcPr>
            <w:tcW w:w="673" w:type="dxa"/>
            <w:vAlign w:val="center"/>
          </w:tcPr>
          <w:p w14:paraId="55F94FA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颉杨</w:t>
            </w:r>
          </w:p>
        </w:tc>
        <w:tc>
          <w:tcPr>
            <w:tcW w:w="1081" w:type="dxa"/>
            <w:vAlign w:val="center"/>
          </w:tcPr>
          <w:p w14:paraId="0C0D270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0997-6663095</w:t>
            </w:r>
          </w:p>
        </w:tc>
      </w:tr>
    </w:tbl>
    <w:p w14:paraId="5772705E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firstLine="643" w:firstLineChars="200"/>
        <w:textAlignment w:val="auto"/>
        <w:rPr>
          <w:rFonts w:hint="eastAsia" w:ascii="黑体" w:hAnsi="黑体" w:eastAsia="黑体" w:cs="黑体"/>
          <w:color w:val="000000"/>
          <w:sz w:val="32"/>
          <w:szCs w:val="32"/>
          <w:shd w:val="clear" w:color="auto" w:fill="FFFFFF"/>
          <w:lang w:val="en-US" w:eastAsia="zh-CN"/>
        </w:rPr>
      </w:pPr>
    </w:p>
    <w:p w14:paraId="22B1CB94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firstLine="643" w:firstLineChars="200"/>
        <w:textAlignment w:val="auto"/>
        <w:rPr>
          <w:rFonts w:hint="default" w:ascii="黑体" w:hAnsi="黑体" w:eastAsia="黑体" w:cs="黑体"/>
          <w:color w:val="000000"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sz w:val="32"/>
          <w:szCs w:val="32"/>
          <w:shd w:val="clear" w:color="auto" w:fill="FFFFFF"/>
          <w:lang w:val="en-US" w:eastAsia="zh-CN"/>
        </w:rPr>
        <w:t>六</w:t>
      </w:r>
      <w:r>
        <w:rPr>
          <w:rFonts w:ascii="黑体" w:hAnsi="黑体" w:eastAsia="黑体" w:cs="黑体"/>
          <w:color w:val="000000"/>
          <w:sz w:val="32"/>
          <w:szCs w:val="32"/>
          <w:shd w:val="clear" w:color="auto" w:fill="FFFFFF"/>
        </w:rPr>
        <w:t>、时间安排</w:t>
      </w:r>
    </w:p>
    <w:p w14:paraId="01285FB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ascii="Times New Roman" w:hAnsi="Times New Roman" w:eastAsia="仿宋_GB2312"/>
          <w:color w:val="000000"/>
          <w:sz w:val="32"/>
          <w:szCs w:val="32"/>
        </w:rPr>
      </w:pPr>
      <w:r>
        <w:rPr>
          <w:rFonts w:ascii="Times New Roman" w:hAnsi="Times New Roman" w:eastAsia="仿宋_GB2312"/>
          <w:color w:val="000000"/>
          <w:sz w:val="32"/>
          <w:szCs w:val="32"/>
          <w:shd w:val="clear" w:color="auto" w:fill="FFFFFF"/>
        </w:rPr>
        <w:t>1.学生申请提交：2026年</w:t>
      </w:r>
      <w:r>
        <w:rPr>
          <w:rFonts w:hint="eastAsia" w:ascii="Times New Roman" w:hAnsi="Times New Roman" w:eastAsia="仿宋_GB2312"/>
          <w:color w:val="000000"/>
          <w:sz w:val="32"/>
          <w:szCs w:val="32"/>
          <w:shd w:val="clear" w:color="auto" w:fill="FFFFFF"/>
          <w:lang w:val="en-US" w:eastAsia="zh-CN"/>
        </w:rPr>
        <w:t>7</w:t>
      </w:r>
      <w:r>
        <w:rPr>
          <w:rFonts w:ascii="Times New Roman" w:hAnsi="Times New Roman" w:eastAsia="仿宋_GB2312"/>
          <w:color w:val="000000"/>
          <w:sz w:val="32"/>
          <w:szCs w:val="32"/>
          <w:shd w:val="clear" w:color="auto" w:fill="FFFFFF"/>
        </w:rPr>
        <w:t>月</w:t>
      </w:r>
      <w:r>
        <w:rPr>
          <w:rFonts w:hint="eastAsia" w:ascii="Times New Roman" w:hAnsi="Times New Roman" w:eastAsia="仿宋_GB2312"/>
          <w:color w:val="000000"/>
          <w:sz w:val="32"/>
          <w:szCs w:val="32"/>
          <w:shd w:val="clear" w:color="auto" w:fill="FFFFFF"/>
          <w:lang w:val="en-US" w:eastAsia="zh-CN"/>
        </w:rPr>
        <w:t>20</w:t>
      </w:r>
      <w:r>
        <w:rPr>
          <w:rFonts w:ascii="Times New Roman" w:hAnsi="Times New Roman" w:eastAsia="仿宋_GB2312"/>
          <w:color w:val="000000"/>
          <w:sz w:val="32"/>
          <w:szCs w:val="32"/>
          <w:shd w:val="clear" w:color="auto" w:fill="FFFFFF"/>
        </w:rPr>
        <w:t>日前，学生向所在学院提交转专业申请材料，逾期不予受理；</w:t>
      </w:r>
    </w:p>
    <w:p w14:paraId="202003A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ascii="Times New Roman" w:hAnsi="Times New Roman" w:eastAsia="仿宋_GB2312"/>
          <w:color w:val="000000"/>
          <w:sz w:val="32"/>
          <w:szCs w:val="32"/>
        </w:rPr>
      </w:pPr>
      <w:r>
        <w:rPr>
          <w:rFonts w:hint="eastAsia" w:ascii="Times New Roman" w:hAnsi="Times New Roman" w:eastAsia="仿宋_GB2312"/>
          <w:color w:val="000000"/>
          <w:sz w:val="32"/>
          <w:szCs w:val="32"/>
          <w:shd w:val="clear" w:color="auto" w:fill="FFFFFF"/>
          <w:lang w:val="en-US" w:eastAsia="zh-CN"/>
        </w:rPr>
        <w:t>2</w:t>
      </w:r>
      <w:r>
        <w:rPr>
          <w:rFonts w:ascii="Times New Roman" w:hAnsi="Times New Roman" w:eastAsia="仿宋_GB2312"/>
          <w:color w:val="000000"/>
          <w:sz w:val="32"/>
          <w:szCs w:val="32"/>
          <w:shd w:val="clear" w:color="auto" w:fill="FFFFFF"/>
        </w:rPr>
        <w:t>.转出学院审核：2026年</w:t>
      </w:r>
      <w:r>
        <w:rPr>
          <w:rFonts w:hint="eastAsia" w:ascii="Times New Roman" w:hAnsi="Times New Roman" w:eastAsia="仿宋_GB2312"/>
          <w:color w:val="000000"/>
          <w:sz w:val="32"/>
          <w:szCs w:val="32"/>
          <w:shd w:val="clear" w:color="auto" w:fill="FFFFFF"/>
          <w:lang w:val="en-US" w:eastAsia="zh-CN"/>
        </w:rPr>
        <w:t>7</w:t>
      </w:r>
      <w:r>
        <w:rPr>
          <w:rFonts w:ascii="Times New Roman" w:hAnsi="Times New Roman" w:eastAsia="仿宋_GB2312"/>
          <w:color w:val="000000"/>
          <w:sz w:val="32"/>
          <w:szCs w:val="32"/>
          <w:shd w:val="clear" w:color="auto" w:fill="FFFFFF"/>
        </w:rPr>
        <w:t>月</w:t>
      </w:r>
      <w:r>
        <w:rPr>
          <w:rFonts w:hint="eastAsia" w:ascii="Times New Roman" w:hAnsi="Times New Roman" w:eastAsia="仿宋_GB2312"/>
          <w:color w:val="000000"/>
          <w:sz w:val="32"/>
          <w:szCs w:val="32"/>
          <w:shd w:val="clear" w:color="auto" w:fill="FFFFFF"/>
          <w:lang w:val="en-US" w:eastAsia="zh-CN"/>
        </w:rPr>
        <w:t>30</w:t>
      </w:r>
      <w:r>
        <w:rPr>
          <w:rFonts w:ascii="Times New Roman" w:hAnsi="Times New Roman" w:eastAsia="仿宋_GB2312"/>
          <w:color w:val="000000"/>
          <w:sz w:val="32"/>
          <w:szCs w:val="32"/>
          <w:shd w:val="clear" w:color="auto" w:fill="FFFFFF"/>
        </w:rPr>
        <w:t>日前，学生所在学院完成资格初审，汇总相关材料报学校教务处；</w:t>
      </w:r>
    </w:p>
    <w:p w14:paraId="1418100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ascii="Times New Roman" w:hAnsi="Times New Roman" w:eastAsia="仿宋_GB2312"/>
          <w:color w:val="000000"/>
          <w:sz w:val="32"/>
          <w:szCs w:val="32"/>
        </w:rPr>
      </w:pPr>
      <w:r>
        <w:rPr>
          <w:rFonts w:hint="eastAsia" w:ascii="Times New Roman" w:hAnsi="Times New Roman" w:eastAsia="仿宋_GB2312"/>
          <w:color w:val="000000"/>
          <w:sz w:val="32"/>
          <w:szCs w:val="32"/>
          <w:shd w:val="clear" w:color="auto" w:fill="FFFFFF"/>
          <w:lang w:val="en-US" w:eastAsia="zh-CN"/>
        </w:rPr>
        <w:t>3</w:t>
      </w:r>
      <w:r>
        <w:rPr>
          <w:rFonts w:ascii="Times New Roman" w:hAnsi="Times New Roman" w:eastAsia="仿宋_GB2312"/>
          <w:color w:val="000000"/>
          <w:sz w:val="32"/>
          <w:szCs w:val="32"/>
          <w:shd w:val="clear" w:color="auto" w:fill="FFFFFF"/>
        </w:rPr>
        <w:t>.学院资格审查与考核：2026年</w:t>
      </w:r>
      <w:r>
        <w:rPr>
          <w:rFonts w:hint="eastAsia" w:ascii="Times New Roman" w:hAnsi="Times New Roman" w:eastAsia="仿宋_GB2312"/>
          <w:color w:val="000000"/>
          <w:sz w:val="32"/>
          <w:szCs w:val="32"/>
          <w:shd w:val="clear" w:color="auto" w:fill="FFFFFF"/>
          <w:lang w:val="en-US" w:eastAsia="zh-CN"/>
        </w:rPr>
        <w:t>9</w:t>
      </w:r>
      <w:r>
        <w:rPr>
          <w:rFonts w:ascii="Times New Roman" w:hAnsi="Times New Roman" w:eastAsia="仿宋_GB2312"/>
          <w:color w:val="000000"/>
          <w:sz w:val="32"/>
          <w:szCs w:val="32"/>
          <w:shd w:val="clear" w:color="auto" w:fill="FFFFFF"/>
        </w:rPr>
        <w:t>月第一周内（开学第一周），完成对申请转入学生的资格审查、专业基础笔试、综合面试及考核结果公示；</w:t>
      </w:r>
    </w:p>
    <w:p w14:paraId="1F8A068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ascii="Times New Roman" w:hAnsi="Times New Roman" w:eastAsia="仿宋_GB2312"/>
          <w:color w:val="000000"/>
          <w:sz w:val="32"/>
          <w:szCs w:val="32"/>
        </w:rPr>
      </w:pPr>
      <w:r>
        <w:rPr>
          <w:rFonts w:hint="eastAsia" w:ascii="Times New Roman" w:hAnsi="Times New Roman" w:eastAsia="仿宋_GB2312"/>
          <w:color w:val="000000"/>
          <w:sz w:val="32"/>
          <w:szCs w:val="32"/>
          <w:shd w:val="clear" w:color="auto" w:fill="FFFFFF"/>
          <w:lang w:val="en-US" w:eastAsia="zh-CN"/>
        </w:rPr>
        <w:t>4</w:t>
      </w:r>
      <w:r>
        <w:rPr>
          <w:rFonts w:ascii="Times New Roman" w:hAnsi="Times New Roman" w:eastAsia="仿宋_GB2312"/>
          <w:color w:val="000000"/>
          <w:sz w:val="32"/>
          <w:szCs w:val="32"/>
          <w:shd w:val="clear" w:color="auto" w:fill="FFFFFF"/>
        </w:rPr>
        <w:t>.材料上报：2026年</w:t>
      </w:r>
      <w:r>
        <w:rPr>
          <w:rFonts w:hint="eastAsia" w:ascii="Times New Roman" w:hAnsi="Times New Roman" w:eastAsia="仿宋_GB2312"/>
          <w:color w:val="000000"/>
          <w:sz w:val="32"/>
          <w:szCs w:val="32"/>
          <w:shd w:val="clear" w:color="auto" w:fill="FFFFFF"/>
          <w:lang w:val="en-US" w:eastAsia="zh-CN"/>
        </w:rPr>
        <w:t>9</w:t>
      </w:r>
      <w:r>
        <w:rPr>
          <w:rFonts w:ascii="Times New Roman" w:hAnsi="Times New Roman" w:eastAsia="仿宋_GB2312"/>
          <w:color w:val="000000"/>
          <w:sz w:val="32"/>
          <w:szCs w:val="32"/>
          <w:shd w:val="clear" w:color="auto" w:fill="FFFFFF"/>
        </w:rPr>
        <w:t>月</w:t>
      </w:r>
      <w:r>
        <w:rPr>
          <w:rFonts w:hint="eastAsia" w:ascii="Times New Roman" w:hAnsi="Times New Roman" w:eastAsia="仿宋_GB2312"/>
          <w:color w:val="000000"/>
          <w:sz w:val="32"/>
          <w:szCs w:val="32"/>
          <w:shd w:val="clear" w:color="auto" w:fill="FFFFFF"/>
          <w:lang w:val="en-US" w:eastAsia="zh-CN"/>
        </w:rPr>
        <w:t>8</w:t>
      </w:r>
      <w:r>
        <w:rPr>
          <w:rFonts w:ascii="Times New Roman" w:hAnsi="Times New Roman" w:eastAsia="仿宋_GB2312"/>
          <w:color w:val="000000"/>
          <w:sz w:val="32"/>
          <w:szCs w:val="32"/>
          <w:shd w:val="clear" w:color="auto" w:fill="FFFFFF"/>
        </w:rPr>
        <w:t>日前，学院将拟接收学生名单及相关材料（学生申请材料、成绩单、党政联席会议研究记录、公示截图等）报学校教务处审批。</w:t>
      </w:r>
    </w:p>
    <w:p w14:paraId="39CD6C3B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firstLine="640" w:firstLineChars="200"/>
        <w:textAlignment w:val="auto"/>
        <w:rPr>
          <w:rFonts w:hint="default" w:ascii="黑体" w:hAnsi="黑体" w:eastAsia="黑体" w:cs="黑体"/>
          <w:b w:val="0"/>
          <w:bCs w:val="0"/>
          <w:color w:val="000000"/>
          <w:sz w:val="32"/>
          <w:szCs w:val="32"/>
          <w:shd w:val="clear" w:color="auto" w:fill="FFFFFF"/>
        </w:rPr>
      </w:pPr>
      <w:r>
        <w:rPr>
          <w:rFonts w:hint="eastAsia" w:ascii="黑体" w:hAnsi="黑体" w:eastAsia="黑体" w:cs="黑体"/>
          <w:b w:val="0"/>
          <w:bCs w:val="0"/>
          <w:color w:val="000000"/>
          <w:sz w:val="32"/>
          <w:szCs w:val="32"/>
          <w:shd w:val="clear" w:color="auto" w:fill="FFFFFF"/>
          <w:lang w:val="en-US" w:eastAsia="zh-CN"/>
        </w:rPr>
        <w:t>七</w:t>
      </w:r>
      <w:r>
        <w:rPr>
          <w:rFonts w:hint="default" w:ascii="黑体" w:hAnsi="黑体" w:eastAsia="黑体" w:cs="黑体"/>
          <w:b w:val="0"/>
          <w:bCs w:val="0"/>
          <w:color w:val="000000"/>
          <w:sz w:val="32"/>
          <w:szCs w:val="32"/>
          <w:shd w:val="clear" w:color="auto" w:fill="FFFFFF"/>
        </w:rPr>
        <w:t>、工作流程</w:t>
      </w:r>
    </w:p>
    <w:p w14:paraId="3976105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1.方案公布：通过学院官网、班级通知群、主题班会等渠道，</w:t>
      </w:r>
    </w:p>
    <w:p w14:paraId="22029E9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left"/>
        <w:textAlignment w:val="auto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向学生全面公示本转专业工作方案，明确申报条件、流程、时间节点及考核要求，解答学生咨询；</w:t>
      </w:r>
    </w:p>
    <w:p w14:paraId="00ECAD5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2.学生申请：学生在规定时间内，向所在学院提交《新疆理工学院普通本科学生转专业申请审批表》、家长知情同意书及家长身份证复印件，特殊情况需附加相关证明材料（如医疗诊断证明等），经班主任、辅导员审核签字；</w:t>
      </w:r>
    </w:p>
    <w:p w14:paraId="19C8ACC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3.转出学院审核：学生所在学院审核申请学生是否符合基本条件，签批《转专业申请审批表》，汇总申请材料报学校教务处；</w:t>
      </w:r>
    </w:p>
    <w:p w14:paraId="2F89E05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4.资格复审：学院转专业工作领导小组对教务处转递的申请材料进行复审，确定进入综合面试的学生名单，并在学院公示栏公示</w:t>
      </w:r>
      <w:r>
        <w:rPr>
          <w:rFonts w:hint="eastAsia" w:ascii="Times New Roman" w:hAnsi="Times New Roman" w:eastAsia="仿宋_GB2312"/>
          <w:sz w:val="32"/>
          <w:szCs w:val="32"/>
          <w:highlight w:val="none"/>
          <w:lang w:val="en-US" w:eastAsia="zh-CN"/>
        </w:rPr>
        <w:t>3</w:t>
      </w:r>
      <w:r>
        <w:rPr>
          <w:rFonts w:ascii="Times New Roman" w:hAnsi="Times New Roman" w:eastAsia="仿宋_GB2312"/>
          <w:sz w:val="32"/>
          <w:szCs w:val="32"/>
          <w:highlight w:val="none"/>
        </w:rPr>
        <w:t>个</w:t>
      </w:r>
      <w:r>
        <w:rPr>
          <w:rFonts w:ascii="Times New Roman" w:hAnsi="Times New Roman" w:eastAsia="仿宋_GB2312"/>
          <w:sz w:val="32"/>
          <w:szCs w:val="32"/>
        </w:rPr>
        <w:t>工作日；</w:t>
      </w:r>
    </w:p>
    <w:p w14:paraId="13938AE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5.综合面试：学院组织各专业教师组成考核小组，于2026年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9</w:t>
      </w:r>
      <w:r>
        <w:rPr>
          <w:rFonts w:ascii="Times New Roman" w:hAnsi="Times New Roman" w:eastAsia="仿宋_GB2312"/>
          <w:sz w:val="32"/>
          <w:szCs w:val="32"/>
        </w:rPr>
        <w:t>月第一周内在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理科</w:t>
      </w:r>
      <w:r>
        <w:rPr>
          <w:rFonts w:ascii="Times New Roman" w:hAnsi="Times New Roman" w:eastAsia="仿宋_GB2312"/>
          <w:sz w:val="32"/>
          <w:szCs w:val="32"/>
        </w:rPr>
        <w:t>2#203会议室开展综合面试，做好书面记录；</w:t>
      </w:r>
    </w:p>
    <w:p w14:paraId="2154FFE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6.转出前谈话：对本院提出转出申请的学生，由专业负责人或班主任进行一对一谈话，介绍本专业发展前景、学生培养资源及职业发展路径，帮助学生理性决策，谈话情况需做书面记录并存档。</w:t>
      </w:r>
    </w:p>
    <w:p w14:paraId="34E346E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7.拟录取确定：根据面试成绩及学生综合表现，经学院党政联席会议研究确定拟接收学生名单；</w:t>
      </w:r>
    </w:p>
    <w:p w14:paraId="5379F31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8.结果公示与上报：拟接收学生名单在学院公示栏及官网公示3个工作日，公示无异议后，填写《学院同意接收学生信息汇总表》，连同相关材料一并报学校教务处审批。</w:t>
      </w:r>
    </w:p>
    <w:p w14:paraId="0EACA16B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firstLine="640" w:firstLineChars="200"/>
        <w:textAlignment w:val="auto"/>
        <w:rPr>
          <w:rFonts w:hint="default" w:ascii="黑体" w:hAnsi="黑体" w:eastAsia="黑体" w:cs="黑体"/>
          <w:b w:val="0"/>
          <w:bCs w:val="0"/>
          <w:color w:val="000000"/>
          <w:sz w:val="32"/>
          <w:szCs w:val="32"/>
          <w:shd w:val="clear" w:color="auto" w:fill="FFFFFF"/>
        </w:rPr>
      </w:pPr>
      <w:r>
        <w:rPr>
          <w:rFonts w:hint="eastAsia" w:ascii="黑体" w:hAnsi="黑体" w:eastAsia="黑体" w:cs="黑体"/>
          <w:b w:val="0"/>
          <w:bCs w:val="0"/>
          <w:color w:val="000000"/>
          <w:sz w:val="32"/>
          <w:szCs w:val="32"/>
          <w:shd w:val="clear" w:color="auto" w:fill="FFFFFF"/>
          <w:lang w:val="en-US" w:eastAsia="zh-CN"/>
        </w:rPr>
        <w:t>八</w:t>
      </w:r>
      <w:r>
        <w:rPr>
          <w:rFonts w:hint="default" w:ascii="黑体" w:hAnsi="黑体" w:eastAsia="黑体" w:cs="黑体"/>
          <w:b w:val="0"/>
          <w:bCs w:val="0"/>
          <w:color w:val="000000"/>
          <w:sz w:val="32"/>
          <w:szCs w:val="32"/>
          <w:shd w:val="clear" w:color="auto" w:fill="FFFFFF"/>
        </w:rPr>
        <w:t>、材料要求</w:t>
      </w:r>
    </w:p>
    <w:p w14:paraId="30ADB8B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ascii="Times New Roman" w:hAnsi="Times New Roman" w:eastAsia="仿宋_GB2312"/>
          <w:color w:val="000000"/>
          <w:sz w:val="32"/>
          <w:szCs w:val="32"/>
        </w:rPr>
      </w:pPr>
      <w:r>
        <w:rPr>
          <w:rFonts w:ascii="Times New Roman" w:hAnsi="Times New Roman" w:eastAsia="仿宋_GB2312"/>
          <w:color w:val="000000"/>
          <w:sz w:val="32"/>
          <w:szCs w:val="32"/>
          <w:shd w:val="clear" w:color="auto" w:fill="FFFFFF"/>
        </w:rPr>
        <w:t>1.学生提交材料：《新疆理工学院普通本科学生转专业申请审批表》（需所在学院签字盖章）、家长知情同意书、家长身份证复印件、特殊情况证明材料（如有）、个人成绩单（由所在学院教务办公室出具并盖章）、高考成绩单复印件及个人陈述（500字以内，说明转专业动机及未来规划）；</w:t>
      </w:r>
    </w:p>
    <w:p w14:paraId="38E8E69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ascii="Times New Roman" w:hAnsi="Times New Roman" w:eastAsia="仿宋_GB2312"/>
          <w:color w:val="000000"/>
          <w:sz w:val="32"/>
          <w:szCs w:val="32"/>
        </w:rPr>
      </w:pPr>
      <w:r>
        <w:rPr>
          <w:rFonts w:hint="eastAsia" w:ascii="Times New Roman" w:hAnsi="Times New Roman" w:eastAsia="仿宋_GB2312"/>
          <w:color w:val="000000"/>
          <w:sz w:val="32"/>
          <w:szCs w:val="32"/>
          <w:shd w:val="clear" w:color="auto" w:fill="FFFFFF"/>
        </w:rPr>
        <w:t>2.</w:t>
      </w:r>
      <w:r>
        <w:rPr>
          <w:rFonts w:ascii="Times New Roman" w:hAnsi="Times New Roman" w:eastAsia="仿宋_GB2312"/>
          <w:color w:val="000000"/>
          <w:sz w:val="32"/>
          <w:szCs w:val="32"/>
          <w:shd w:val="clear" w:color="auto" w:fill="FFFFFF"/>
        </w:rPr>
        <w:t>学院上报材料：《学院同意接收学生信息汇总表》（电子版+纸质版）、学生个人申请材料原件、学生成绩单、党政联席会议研究记录（含参会人员签字、表决结果）、资格复审名单公示截图、拟录取名单公示截图、面试考核记录及录音录像资料。</w:t>
      </w:r>
    </w:p>
    <w:p w14:paraId="045BEFF1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firstLine="640" w:firstLineChars="200"/>
        <w:textAlignment w:val="auto"/>
        <w:rPr>
          <w:rFonts w:hint="default" w:ascii="黑体" w:hAnsi="黑体" w:eastAsia="黑体" w:cs="黑体"/>
          <w:b w:val="0"/>
          <w:bCs w:val="0"/>
          <w:color w:val="000000"/>
          <w:sz w:val="32"/>
          <w:szCs w:val="32"/>
          <w:shd w:val="clear" w:color="auto" w:fill="FFFFFF"/>
        </w:rPr>
      </w:pPr>
      <w:r>
        <w:rPr>
          <w:rFonts w:hint="eastAsia" w:ascii="黑体" w:hAnsi="黑体" w:eastAsia="黑体" w:cs="黑体"/>
          <w:b w:val="0"/>
          <w:bCs w:val="0"/>
          <w:color w:val="000000"/>
          <w:sz w:val="32"/>
          <w:szCs w:val="32"/>
          <w:shd w:val="clear" w:color="auto" w:fill="FFFFFF"/>
          <w:lang w:val="en-US" w:eastAsia="zh-CN"/>
        </w:rPr>
        <w:t>九</w:t>
      </w:r>
      <w:r>
        <w:rPr>
          <w:rFonts w:hint="default" w:ascii="黑体" w:hAnsi="黑体" w:eastAsia="黑体" w:cs="黑体"/>
          <w:b w:val="0"/>
          <w:bCs w:val="0"/>
          <w:color w:val="000000"/>
          <w:sz w:val="32"/>
          <w:szCs w:val="32"/>
          <w:shd w:val="clear" w:color="auto" w:fill="FFFFFF"/>
        </w:rPr>
        <w:t>、咨询与监督</w:t>
      </w:r>
    </w:p>
    <w:p w14:paraId="5B831EA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ascii="Times New Roman" w:hAnsi="Times New Roman" w:eastAsia="仿宋_GB2312"/>
          <w:color w:val="000000"/>
          <w:sz w:val="32"/>
          <w:szCs w:val="32"/>
        </w:rPr>
      </w:pPr>
      <w:r>
        <w:rPr>
          <w:rFonts w:hint="eastAsia" w:ascii="Times New Roman" w:hAnsi="Times New Roman" w:eastAsia="仿宋_GB2312"/>
          <w:color w:val="000000"/>
          <w:sz w:val="32"/>
          <w:szCs w:val="32"/>
          <w:shd w:val="clear" w:color="auto" w:fill="FFFFFF"/>
        </w:rPr>
        <w:t>1.</w:t>
      </w:r>
      <w:r>
        <w:rPr>
          <w:rFonts w:ascii="Times New Roman" w:hAnsi="Times New Roman" w:eastAsia="仿宋_GB2312"/>
          <w:color w:val="000000"/>
          <w:sz w:val="32"/>
          <w:szCs w:val="32"/>
          <w:shd w:val="clear" w:color="auto" w:fill="FFFFFF"/>
        </w:rPr>
        <w:t>咨询渠道：学生若有疑问，可前往智慧水利工程学院教务办公室（理科2#208）咨询，或联系联系人颉杨（电话：</w:t>
      </w:r>
      <w:r>
        <w:rPr>
          <w:rFonts w:hint="eastAsia" w:ascii="Times New Roman" w:hAnsi="Times New Roman" w:eastAsia="仿宋_GB2312"/>
          <w:sz w:val="32"/>
          <w:szCs w:val="32"/>
        </w:rPr>
        <w:t>0997-6663095</w:t>
      </w:r>
      <w:r>
        <w:rPr>
          <w:rFonts w:ascii="Times New Roman" w:hAnsi="Times New Roman" w:eastAsia="仿宋_GB2312"/>
          <w:color w:val="000000"/>
          <w:sz w:val="32"/>
          <w:szCs w:val="32"/>
          <w:shd w:val="clear" w:color="auto" w:fill="FFFFFF"/>
        </w:rPr>
        <w:t>）；</w:t>
      </w:r>
    </w:p>
    <w:p w14:paraId="417C709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ascii="Times New Roman" w:hAnsi="Times New Roman" w:eastAsia="仿宋_GB2312"/>
          <w:color w:val="000000"/>
          <w:sz w:val="32"/>
          <w:szCs w:val="32"/>
        </w:rPr>
      </w:pPr>
      <w:r>
        <w:rPr>
          <w:rFonts w:hint="eastAsia" w:ascii="Times New Roman" w:hAnsi="Times New Roman" w:eastAsia="仿宋_GB2312"/>
          <w:color w:val="000000"/>
          <w:sz w:val="32"/>
          <w:szCs w:val="32"/>
          <w:shd w:val="clear" w:color="auto" w:fill="FFFFFF"/>
        </w:rPr>
        <w:t>2.</w:t>
      </w:r>
      <w:r>
        <w:rPr>
          <w:rFonts w:ascii="Times New Roman" w:hAnsi="Times New Roman" w:eastAsia="仿宋_GB2312"/>
          <w:color w:val="000000"/>
          <w:sz w:val="32"/>
          <w:szCs w:val="32"/>
          <w:shd w:val="clear" w:color="auto" w:fill="FFFFFF"/>
        </w:rPr>
        <w:t>监督机制：学院设立转专业工作监督电话（</w:t>
      </w:r>
      <w:r>
        <w:rPr>
          <w:rFonts w:hint="eastAsia" w:ascii="Times New Roman" w:hAnsi="Times New Roman" w:eastAsia="仿宋_GB2312"/>
          <w:sz w:val="32"/>
          <w:szCs w:val="32"/>
        </w:rPr>
        <w:t>0997-6663096</w:t>
      </w:r>
      <w:r>
        <w:rPr>
          <w:rFonts w:ascii="Times New Roman" w:hAnsi="Times New Roman" w:eastAsia="仿宋_GB2312"/>
          <w:color w:val="000000"/>
          <w:sz w:val="32"/>
          <w:szCs w:val="32"/>
          <w:shd w:val="clear" w:color="auto" w:fill="FFFFFF"/>
        </w:rPr>
        <w:t>），接受全程监督。若发现申请学生存在弄虚作假、考核人员存在违规操作等情况，可随时反馈。一经查实，取消学生转专业资格，对相关责任人按学校规定严肃处理。</w:t>
      </w:r>
    </w:p>
    <w:p w14:paraId="298B3819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firstLine="640" w:firstLineChars="200"/>
        <w:textAlignment w:val="auto"/>
        <w:rPr>
          <w:rFonts w:hint="default" w:ascii="黑体" w:hAnsi="黑体" w:eastAsia="黑体" w:cs="黑体"/>
          <w:b w:val="0"/>
          <w:bCs w:val="0"/>
          <w:color w:val="00000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color w:val="000000"/>
          <w:sz w:val="32"/>
          <w:szCs w:val="32"/>
          <w:shd w:val="clear" w:color="auto" w:fill="FFFFFF"/>
          <w:lang w:val="en-US" w:eastAsia="zh-CN"/>
        </w:rPr>
        <w:t>十、其他事项</w:t>
      </w:r>
    </w:p>
    <w:p w14:paraId="5A700BB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ascii="Times New Roman" w:hAnsi="Times New Roman" w:eastAsia="仿宋_GB2312"/>
          <w:color w:val="000000"/>
          <w:sz w:val="32"/>
          <w:szCs w:val="32"/>
          <w:shd w:val="clear" w:color="auto" w:fill="FFFFFF"/>
        </w:rPr>
      </w:pPr>
      <w:r>
        <w:rPr>
          <w:rFonts w:hint="eastAsia" w:ascii="Times New Roman" w:hAnsi="Times New Roman" w:eastAsia="仿宋_GB2312"/>
          <w:color w:val="000000"/>
          <w:sz w:val="32"/>
          <w:szCs w:val="32"/>
          <w:shd w:val="clear" w:color="auto" w:fill="FFFFFF"/>
        </w:rPr>
        <w:t>1.</w:t>
      </w:r>
      <w:r>
        <w:rPr>
          <w:rFonts w:ascii="Times New Roman" w:hAnsi="Times New Roman" w:eastAsia="仿宋_GB2312"/>
          <w:color w:val="000000"/>
          <w:sz w:val="32"/>
          <w:szCs w:val="32"/>
          <w:shd w:val="clear" w:color="auto" w:fill="FFFFFF"/>
        </w:rPr>
        <w:t>转专业学生一经学校审批同意，须在规定时间内办理学籍异动手续，严格按照转入专业的培养方案完成后续课程学习；</w:t>
      </w:r>
    </w:p>
    <w:p w14:paraId="50EEB2D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ascii="Times New Roman" w:hAnsi="Times New Roman" w:eastAsia="仿宋_GB2312"/>
          <w:color w:val="000000"/>
          <w:sz w:val="32"/>
          <w:szCs w:val="32"/>
        </w:rPr>
      </w:pPr>
      <w:r>
        <w:rPr>
          <w:rFonts w:hint="eastAsia" w:ascii="Times New Roman" w:hAnsi="Times New Roman" w:eastAsia="仿宋_GB2312"/>
          <w:color w:val="000000"/>
          <w:sz w:val="32"/>
          <w:szCs w:val="32"/>
          <w:shd w:val="clear" w:color="auto" w:fill="FFFFFF"/>
        </w:rPr>
        <w:t>2.</w:t>
      </w:r>
      <w:r>
        <w:rPr>
          <w:rFonts w:ascii="Times New Roman" w:hAnsi="Times New Roman" w:eastAsia="仿宋_GB2312"/>
          <w:color w:val="000000"/>
          <w:sz w:val="32"/>
          <w:szCs w:val="32"/>
          <w:shd w:val="clear" w:color="auto" w:fill="FFFFFF"/>
        </w:rPr>
        <w:t>学院转专业工作各环节材料需妥善存档，做到可追溯、可倒查，存档期限不少于3年；</w:t>
      </w:r>
    </w:p>
    <w:p w14:paraId="70B0CDA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ascii="Times New Roman" w:hAnsi="Times New Roman" w:eastAsia="仿宋_GB2312"/>
          <w:color w:val="000000"/>
          <w:kern w:val="0"/>
          <w:sz w:val="32"/>
          <w:szCs w:val="32"/>
          <w:shd w:val="clear" w:color="auto" w:fill="FFFFFF"/>
          <w:lang w:bidi="ar"/>
        </w:rPr>
      </w:pPr>
      <w:r>
        <w:rPr>
          <w:rFonts w:hint="eastAsia" w:ascii="Times New Roman" w:hAnsi="Times New Roman" w:eastAsia="仿宋_GB2312"/>
          <w:color w:val="000000"/>
          <w:sz w:val="32"/>
          <w:szCs w:val="32"/>
          <w:shd w:val="clear" w:color="auto" w:fill="FFFFFF"/>
        </w:rPr>
        <w:t>3.</w:t>
      </w:r>
      <w:r>
        <w:rPr>
          <w:rFonts w:ascii="Times New Roman" w:hAnsi="Times New Roman" w:eastAsia="仿宋_GB2312"/>
          <w:color w:val="000000"/>
          <w:sz w:val="32"/>
          <w:szCs w:val="32"/>
          <w:shd w:val="clear" w:color="auto" w:fill="FFFFFF"/>
        </w:rPr>
        <w:t>本方案由智慧水利工程学院负责解释，未尽事宜按照学校转专业相关规定执行。</w:t>
      </w:r>
    </w:p>
    <w:p w14:paraId="085FB9AE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5440" w:firstLineChars="1700"/>
        <w:jc w:val="both"/>
        <w:textAlignment w:val="auto"/>
        <w:rPr>
          <w:rFonts w:ascii="Times New Roman" w:hAnsi="Times New Roman" w:eastAsia="仿宋_GB2312"/>
          <w:color w:val="000000"/>
          <w:kern w:val="0"/>
          <w:sz w:val="32"/>
          <w:szCs w:val="32"/>
          <w:shd w:val="clear" w:color="auto" w:fill="FFFFFF"/>
          <w:lang w:bidi="ar"/>
        </w:rPr>
      </w:pPr>
      <w:r>
        <w:rPr>
          <w:rFonts w:ascii="Times New Roman" w:hAnsi="Times New Roman" w:eastAsia="仿宋_GB2312"/>
          <w:color w:val="000000"/>
          <w:kern w:val="0"/>
          <w:sz w:val="32"/>
          <w:szCs w:val="32"/>
          <w:shd w:val="clear" w:color="auto" w:fill="FFFFFF"/>
          <w:lang w:bidi="ar"/>
        </w:rPr>
        <w:t>智慧水利工程学院</w:t>
      </w:r>
    </w:p>
    <w:p w14:paraId="60EB355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5440" w:firstLineChars="1700"/>
        <w:jc w:val="both"/>
        <w:textAlignment w:val="auto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color w:val="000000"/>
          <w:kern w:val="0"/>
          <w:sz w:val="32"/>
          <w:szCs w:val="32"/>
          <w:shd w:val="clear" w:color="auto" w:fill="FFFFFF"/>
          <w:lang w:bidi="ar"/>
        </w:rPr>
        <w:t>2026年</w:t>
      </w:r>
      <w:r>
        <w:rPr>
          <w:rFonts w:hint="eastAsia" w:ascii="Times New Roman" w:hAnsi="Times New Roman" w:eastAsia="仿宋_GB2312"/>
          <w:color w:val="000000"/>
          <w:kern w:val="0"/>
          <w:sz w:val="32"/>
          <w:szCs w:val="32"/>
          <w:shd w:val="clear" w:color="auto" w:fill="FFFFFF"/>
          <w:lang w:val="en-US" w:eastAsia="zh-CN" w:bidi="ar"/>
        </w:rPr>
        <w:t>7</w:t>
      </w:r>
      <w:r>
        <w:rPr>
          <w:rFonts w:ascii="Times New Roman" w:hAnsi="Times New Roman" w:eastAsia="仿宋_GB2312"/>
          <w:color w:val="000000"/>
          <w:kern w:val="0"/>
          <w:sz w:val="32"/>
          <w:szCs w:val="32"/>
          <w:shd w:val="clear" w:color="auto" w:fill="FFFFFF"/>
          <w:lang w:bidi="ar"/>
        </w:rPr>
        <w:t>月</w:t>
      </w:r>
      <w:r>
        <w:rPr>
          <w:rFonts w:hint="eastAsia" w:ascii="Times New Roman" w:hAnsi="Times New Roman" w:eastAsia="仿宋_GB2312"/>
          <w:color w:val="000000"/>
          <w:kern w:val="0"/>
          <w:sz w:val="32"/>
          <w:szCs w:val="32"/>
          <w:shd w:val="clear" w:color="auto" w:fill="FFFFFF"/>
          <w:lang w:val="en-US" w:eastAsia="zh-CN" w:bidi="ar"/>
        </w:rPr>
        <w:t>5</w:t>
      </w:r>
      <w:r>
        <w:rPr>
          <w:rFonts w:ascii="Times New Roman" w:hAnsi="Times New Roman" w:eastAsia="仿宋_GB2312"/>
          <w:color w:val="000000"/>
          <w:kern w:val="0"/>
          <w:sz w:val="32"/>
          <w:szCs w:val="32"/>
          <w:shd w:val="clear" w:color="auto" w:fill="FFFFFF"/>
          <w:lang w:bidi="ar"/>
        </w:rPr>
        <w:t>日</w:t>
      </w:r>
    </w:p>
    <w:p w14:paraId="6FBCCCB5"/>
    <w:sectPr>
      <w:pgSz w:w="11906" w:h="16838"/>
      <w:pgMar w:top="2098" w:right="1531" w:bottom="1984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36F0AF0"/>
    <w:rsid w:val="12D455D1"/>
    <w:rsid w:val="246C18AA"/>
    <w:rsid w:val="432A4F70"/>
    <w:rsid w:val="45AD1234"/>
    <w:rsid w:val="4E073E8E"/>
    <w:rsid w:val="69CA186E"/>
    <w:rsid w:val="70B776C3"/>
    <w:rsid w:val="736F0A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100" w:beforeAutospacing="1" w:after="100" w:afterAutospacing="1"/>
      <w:jc w:val="left"/>
      <w:outlineLvl w:val="0"/>
    </w:pPr>
    <w:rPr>
      <w:rFonts w:hint="eastAsia" w:ascii="宋体" w:hAnsi="宋体"/>
      <w:b/>
      <w:bCs/>
      <w:kern w:val="44"/>
      <w:sz w:val="48"/>
      <w:szCs w:val="48"/>
    </w:rPr>
  </w:style>
  <w:style w:type="paragraph" w:styleId="3">
    <w:name w:val="heading 2"/>
    <w:basedOn w:val="1"/>
    <w:next w:val="1"/>
    <w:qFormat/>
    <w:uiPriority w:val="0"/>
    <w:pPr>
      <w:spacing w:before="100" w:beforeAutospacing="1" w:after="100" w:afterAutospacing="1"/>
      <w:jc w:val="left"/>
      <w:outlineLvl w:val="1"/>
    </w:pPr>
    <w:rPr>
      <w:rFonts w:hint="eastAsia" w:ascii="宋体" w:hAnsi="宋体"/>
      <w:b/>
      <w:bCs/>
      <w:kern w:val="0"/>
      <w:sz w:val="36"/>
      <w:szCs w:val="36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3088</Words>
  <Characters>3264</Characters>
  <Lines>0</Lines>
  <Paragraphs>0</Paragraphs>
  <TotalTime>10</TotalTime>
  <ScaleCrop>false</ScaleCrop>
  <LinksUpToDate>false</LinksUpToDate>
  <CharactersWithSpaces>3264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2026-06-26T09:14:00Z</dcterms:created>
  <dc:creator>最小二×</dc:creator>
  <cp:lastModifiedBy>O_o</cp:lastModifiedBy>
  <dcterms:modified xsi:type="dcterms:W3CDTF">2026-07-07T03:11:27Z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F2F8C233EE094B2FB2E43B58B8CDCE05_13</vt:lpwstr>
  </property>
  <property fmtid="{D5CDD505-2E9C-101B-9397-08002B2CF9AE}" pid="4" name="KSOTemplateDocerSaveRecord">
    <vt:lpwstr>eyJoZGlkIjoiOWQ3Y2EzOGY5MGZjZmQ4ZGZhMGFlM2FjNjA2MzY0OWUiLCJ1c2VySWQiOiIzNDg5NTc5ODkifQ==</vt:lpwstr>
  </property>
</Properties>
</file>